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057" w:rsidRDefault="00CD3057" w:rsidP="00CD3057">
      <w:pPr>
        <w:spacing w:beforeLines="100"/>
        <w:jc w:val="center"/>
        <w:rPr>
          <w:rFonts w:ascii="隶书" w:eastAsia="隶书" w:hAnsi="微软雅黑" w:cs="黑体"/>
          <w:sz w:val="44"/>
          <w:szCs w:val="44"/>
        </w:rPr>
      </w:pPr>
      <w:r w:rsidRPr="00E96D8F">
        <w:rPr>
          <w:rFonts w:ascii="方正综艺简体" w:eastAsia="方正综艺简体" w:hAnsi="微软雅黑" w:cs="黑体" w:hint="eastAsia"/>
          <w:sz w:val="44"/>
          <w:szCs w:val="44"/>
        </w:rPr>
        <w:t>高中阶段古汉语虚词教学研究</w:t>
      </w:r>
    </w:p>
    <w:p w:rsidR="00CD3057" w:rsidRDefault="00CD3057" w:rsidP="00CD3057">
      <w:pPr>
        <w:jc w:val="center"/>
        <w:rPr>
          <w:rFonts w:ascii="楷体_GB2312" w:eastAsia="楷体_GB2312" w:hAnsi="Calibri" w:cs="黑体"/>
          <w:sz w:val="28"/>
          <w:szCs w:val="28"/>
        </w:rPr>
      </w:pPr>
      <w:r>
        <w:rPr>
          <w:rFonts w:ascii="楷体_GB2312" w:eastAsia="楷体_GB2312" w:cs="黑体" w:hint="eastAsia"/>
          <w:sz w:val="28"/>
          <w:szCs w:val="28"/>
        </w:rPr>
        <w:t>张  婷</w:t>
      </w:r>
    </w:p>
    <w:p w:rsidR="00CD3057" w:rsidRDefault="00CD3057" w:rsidP="00CD3057">
      <w:pPr>
        <w:spacing w:line="240" w:lineRule="exact"/>
        <w:ind w:firstLineChars="200" w:firstLine="420"/>
        <w:rPr>
          <w:rFonts w:ascii="Calibri" w:hAnsi="Calibri" w:cs="黑体"/>
          <w:szCs w:val="21"/>
        </w:rPr>
      </w:pPr>
      <w:r>
        <w:rPr>
          <w:rFonts w:ascii="Calibri" w:hAnsi="Calibri" w:cs="黑体"/>
          <w:szCs w:val="21"/>
        </w:rPr>
        <w:t xml:space="preserve"> </w:t>
      </w:r>
    </w:p>
    <w:p w:rsidR="00CD3057" w:rsidRDefault="00CD3057" w:rsidP="00CD3057">
      <w:pPr>
        <w:ind w:firstLineChars="200" w:firstLine="422"/>
        <w:rPr>
          <w:rFonts w:ascii="楷体" w:eastAsia="楷体" w:hAnsi="楷体" w:cs="黑体"/>
          <w:szCs w:val="21"/>
        </w:rPr>
      </w:pPr>
      <w:r>
        <w:rPr>
          <w:rFonts w:ascii="楷体" w:eastAsia="楷体" w:hAnsi="楷体" w:cs="黑体" w:hint="eastAsia"/>
          <w:b/>
          <w:bCs/>
          <w:szCs w:val="21"/>
        </w:rPr>
        <w:t>【摘  要】</w:t>
      </w:r>
      <w:r>
        <w:rPr>
          <w:rFonts w:ascii="楷体" w:eastAsia="楷体" w:hAnsi="楷体" w:cs="黑体" w:hint="eastAsia"/>
          <w:szCs w:val="21"/>
        </w:rPr>
        <w:t>本文认为，高中阶段古代汉语虚词教学的不足，主要表现在过分注重文选教学和实践教学，而缺失了最基础的通论教学。因此，本文指出高中阶段必须要要求学生有系统性地认识和掌握虚词，并提出了一些具体的操作方法。希望通过这些研究，对高中文言虚词教学，有所启示。</w:t>
      </w:r>
    </w:p>
    <w:p w:rsidR="00CD3057" w:rsidRDefault="00CD3057" w:rsidP="00CD3057">
      <w:pPr>
        <w:ind w:firstLineChars="200" w:firstLine="422"/>
        <w:rPr>
          <w:rFonts w:ascii="楷体" w:eastAsia="楷体" w:hAnsi="楷体" w:cs="黑体"/>
          <w:szCs w:val="21"/>
        </w:rPr>
      </w:pPr>
      <w:r>
        <w:rPr>
          <w:rFonts w:ascii="楷体" w:eastAsia="楷体" w:hAnsi="楷体" w:cs="黑体" w:hint="eastAsia"/>
          <w:b/>
          <w:bCs/>
          <w:szCs w:val="21"/>
        </w:rPr>
        <w:t>【关键词】</w:t>
      </w:r>
      <w:r>
        <w:rPr>
          <w:rFonts w:ascii="楷体" w:eastAsia="楷体" w:hAnsi="楷体" w:cs="黑体" w:hint="eastAsia"/>
          <w:szCs w:val="21"/>
        </w:rPr>
        <w:t>古代汉语 虚词 教学 语法</w:t>
      </w:r>
    </w:p>
    <w:p w:rsidR="00CD3057" w:rsidRDefault="00CD3057" w:rsidP="00CD3057">
      <w:pPr>
        <w:ind w:firstLineChars="200" w:firstLine="422"/>
        <w:rPr>
          <w:rFonts w:cs="黑体"/>
          <w:b/>
          <w:bCs/>
          <w:szCs w:val="21"/>
        </w:rPr>
      </w:pPr>
    </w:p>
    <w:p w:rsidR="00CD3057" w:rsidRDefault="00CD3057" w:rsidP="00CD3057">
      <w:pPr>
        <w:ind w:firstLineChars="200" w:firstLine="422"/>
        <w:rPr>
          <w:rFonts w:ascii="Calibri" w:hAnsi="Calibri" w:cs="黑体"/>
          <w:b/>
          <w:bCs/>
          <w:szCs w:val="21"/>
        </w:rPr>
      </w:pPr>
      <w:r>
        <w:rPr>
          <w:rFonts w:cs="黑体" w:hint="eastAsia"/>
          <w:b/>
          <w:bCs/>
          <w:szCs w:val="21"/>
        </w:rPr>
        <w:t>绪论</w:t>
      </w:r>
    </w:p>
    <w:p w:rsidR="00CD3057" w:rsidRDefault="00CD3057" w:rsidP="00CD3057">
      <w:pPr>
        <w:shd w:val="clear" w:color="auto" w:fill="FAFAFA"/>
        <w:ind w:firstLineChars="200" w:firstLine="420"/>
        <w:rPr>
          <w:rFonts w:ascii="Calibri" w:hAnsi="Calibri" w:cs="黑体"/>
          <w:szCs w:val="21"/>
          <w:shd w:val="clear" w:color="auto" w:fill="FAFAFA"/>
        </w:rPr>
      </w:pPr>
      <w:r>
        <w:rPr>
          <w:rFonts w:cs="黑体" w:hint="eastAsia"/>
          <w:szCs w:val="21"/>
          <w:shd w:val="clear" w:color="auto" w:fill="FAFAFA"/>
        </w:rPr>
        <w:t>汉语属于孤立语，其特点是，不是依靠词性的曲折变化，而是依靠语序和虚词来表达句子的语法意义。因此，对汉语语序和虚词的本体研究，一直是汉语言文字学中，语法学、词汇学研究的重点。吕叔湘先生主编的《现代汉语八百词》，杨伯峻先生主编的《古汉语虚词》，都是汉语虚词研究的重要成果。同样，对汉语语序和虚词的教学，也是汉语教学（如对外汉语教学，古代汉语教学）不可回避的重点和难点。</w:t>
      </w:r>
    </w:p>
    <w:p w:rsidR="00CD3057" w:rsidRDefault="00CD3057" w:rsidP="00CD3057">
      <w:pPr>
        <w:shd w:val="clear" w:color="auto" w:fill="FAFAFA"/>
        <w:ind w:firstLineChars="200" w:firstLine="420"/>
        <w:rPr>
          <w:rFonts w:ascii="Calibri" w:hAnsi="Calibri" w:cs="黑体"/>
          <w:szCs w:val="21"/>
          <w:shd w:val="clear" w:color="auto" w:fill="FAFAFA"/>
        </w:rPr>
      </w:pPr>
      <w:r>
        <w:rPr>
          <w:rFonts w:cs="黑体" w:hint="eastAsia"/>
          <w:szCs w:val="21"/>
          <w:shd w:val="clear" w:color="auto" w:fill="FAFAFA"/>
        </w:rPr>
        <w:t>英国学者</w:t>
      </w:r>
      <w:r>
        <w:rPr>
          <w:szCs w:val="21"/>
          <w:shd w:val="clear" w:color="auto" w:fill="FAFAFA"/>
        </w:rPr>
        <w:t>J.C.wells.</w:t>
      </w:r>
      <w:r>
        <w:rPr>
          <w:rFonts w:cs="黑体" w:hint="eastAsia"/>
          <w:szCs w:val="21"/>
          <w:shd w:val="clear" w:color="auto" w:fill="FAFAFA"/>
        </w:rPr>
        <w:t>对虚词的定义为</w:t>
      </w:r>
      <w:r>
        <w:rPr>
          <w:szCs w:val="21"/>
          <w:shd w:val="clear" w:color="auto" w:fill="FAFAFA"/>
        </w:rPr>
        <w:t>function words: words whose meaning may need to be explained in a grammar rather than a dictionary, and which may not have exact equivalents in other languages. For example:me, at, the, are,would.</w:t>
      </w:r>
      <w:r>
        <w:rPr>
          <w:rFonts w:ascii="宋体" w:hAnsi="宋体" w:cs="黑体" w:hint="eastAsia"/>
          <w:szCs w:val="21"/>
          <w:shd w:val="clear" w:color="auto" w:fill="FAFAFA"/>
        </w:rPr>
        <w:t>（虚词:单词的意思可能需要通过语法来解释而不是一本词典,并且可能在其他语言中没有确切的等价物。例如:</w:t>
      </w:r>
      <w:r>
        <w:rPr>
          <w:szCs w:val="21"/>
          <w:shd w:val="clear" w:color="auto" w:fill="FAFAFA"/>
        </w:rPr>
        <w:t>me, at, the, are,would</w:t>
      </w:r>
      <w:r>
        <w:rPr>
          <w:rFonts w:cs="黑体" w:hint="eastAsia"/>
          <w:szCs w:val="21"/>
          <w:shd w:val="clear" w:color="auto" w:fill="FAFAFA"/>
        </w:rPr>
        <w:t>等词</w:t>
      </w:r>
      <w:r>
        <w:rPr>
          <w:rFonts w:ascii="宋体" w:hAnsi="宋体" w:cs="黑体" w:hint="eastAsia"/>
          <w:szCs w:val="21"/>
          <w:shd w:val="clear" w:color="auto" w:fill="FAFAFA"/>
        </w:rPr>
        <w:t>）</w:t>
      </w:r>
      <w:r>
        <w:rPr>
          <w:rFonts w:cs="黑体" w:hint="eastAsia"/>
          <w:szCs w:val="21"/>
          <w:shd w:val="clear" w:color="auto" w:fill="FAFAFA"/>
        </w:rPr>
        <w:t>同样的道理，汉语中的虚词也必须在语法中理解，需要做整体性的把握。因此，古代汉语虚词教学应该得到教师的充分重视。清代学者阮元曾指出“经传中实词易训，虚词难释。”说得正是虚词难于理解，又是不能跳过的问题。</w:t>
      </w:r>
    </w:p>
    <w:p w:rsidR="00CD3057" w:rsidRDefault="00CD3057" w:rsidP="00CD3057">
      <w:pPr>
        <w:ind w:firstLineChars="200" w:firstLine="420"/>
        <w:rPr>
          <w:rFonts w:ascii="Calibri" w:hAnsi="Calibri" w:cs="黑体"/>
          <w:szCs w:val="21"/>
        </w:rPr>
      </w:pPr>
      <w:r>
        <w:rPr>
          <w:rFonts w:cs="黑体" w:hint="eastAsia"/>
          <w:szCs w:val="21"/>
        </w:rPr>
        <w:t>就实际的文言文本的层面而言，一方面，虚词在古代汉语文本中出现率极高，张勃的《谈文言虚词的教学策略》指出，“每</w:t>
      </w:r>
      <w:r>
        <w:rPr>
          <w:szCs w:val="21"/>
        </w:rPr>
        <w:t xml:space="preserve"> 100 </w:t>
      </w:r>
      <w:r>
        <w:rPr>
          <w:rFonts w:cs="黑体" w:hint="eastAsia"/>
          <w:szCs w:val="21"/>
        </w:rPr>
        <w:t>个词中，大约有</w:t>
      </w:r>
      <w:r>
        <w:rPr>
          <w:szCs w:val="21"/>
        </w:rPr>
        <w:t xml:space="preserve"> 30 </w:t>
      </w:r>
      <w:r>
        <w:rPr>
          <w:rFonts w:cs="黑体" w:hint="eastAsia"/>
          <w:szCs w:val="21"/>
        </w:rPr>
        <w:t>个左右的虚词。”另一方面，词典中的虚词数量，其实并不多，而常见的，无非就是</w:t>
      </w:r>
      <w:r>
        <w:rPr>
          <w:szCs w:val="21"/>
        </w:rPr>
        <w:t>20</w:t>
      </w:r>
      <w:r>
        <w:rPr>
          <w:rFonts w:cs="黑体" w:hint="eastAsia"/>
          <w:szCs w:val="21"/>
        </w:rPr>
        <w:t>多个。掌握</w:t>
      </w:r>
      <w:r>
        <w:rPr>
          <w:szCs w:val="21"/>
        </w:rPr>
        <w:t>20</w:t>
      </w:r>
      <w:r>
        <w:rPr>
          <w:rFonts w:cs="黑体" w:hint="eastAsia"/>
          <w:szCs w:val="21"/>
        </w:rPr>
        <w:t>多个词便能读懂</w:t>
      </w:r>
      <w:r>
        <w:rPr>
          <w:szCs w:val="21"/>
        </w:rPr>
        <w:t>30%</w:t>
      </w:r>
      <w:r>
        <w:rPr>
          <w:rFonts w:cs="黑体" w:hint="eastAsia"/>
          <w:szCs w:val="21"/>
        </w:rPr>
        <w:t>的古代汉语文本，实际上是非常划算的学习策略。而在高中语文教学中，虚词是教学重点；在高考中，虚词同样是考察的重点。这些实际情况，都要求我们不能不重视虚词的教学。</w:t>
      </w:r>
    </w:p>
    <w:p w:rsidR="00CD3057" w:rsidRDefault="00CD3057" w:rsidP="00CD3057">
      <w:pPr>
        <w:ind w:firstLineChars="200" w:firstLine="420"/>
        <w:rPr>
          <w:rFonts w:ascii="Calibri" w:hAnsi="Calibri" w:cs="黑体"/>
          <w:szCs w:val="21"/>
        </w:rPr>
      </w:pPr>
      <w:r>
        <w:rPr>
          <w:rFonts w:cs="黑体" w:hint="eastAsia"/>
          <w:szCs w:val="21"/>
        </w:rPr>
        <w:t>本文试图通过分析高中语文文言文教学中，虚词教学的存在的问题和不足；在新课改理论的基础上，重新审视我们的虚词教学中呈现的问题；并提出了一些虚词教学的方法和经验。</w:t>
      </w:r>
    </w:p>
    <w:p w:rsidR="00CD3057" w:rsidRDefault="00CD3057" w:rsidP="00CD3057">
      <w:pPr>
        <w:ind w:firstLineChars="200" w:firstLine="422"/>
        <w:rPr>
          <w:rFonts w:ascii="黑体" w:eastAsia="黑体" w:hAnsi="Calibri" w:cs="黑体"/>
          <w:b/>
          <w:bCs/>
          <w:szCs w:val="21"/>
        </w:rPr>
      </w:pPr>
      <w:r>
        <w:rPr>
          <w:rFonts w:ascii="黑体" w:eastAsia="黑体" w:cs="黑体" w:hint="eastAsia"/>
          <w:b/>
          <w:bCs/>
          <w:szCs w:val="21"/>
        </w:rPr>
        <w:t>高中虚词教学的现状</w:t>
      </w:r>
    </w:p>
    <w:p w:rsidR="00CD3057" w:rsidRDefault="00CD3057" w:rsidP="00CD3057">
      <w:pPr>
        <w:ind w:firstLineChars="200" w:firstLine="420"/>
        <w:rPr>
          <w:rFonts w:ascii="Calibri" w:hAnsi="Calibri" w:cs="黑体"/>
          <w:szCs w:val="21"/>
        </w:rPr>
      </w:pPr>
      <w:r>
        <w:rPr>
          <w:rFonts w:cs="黑体" w:hint="eastAsia"/>
          <w:szCs w:val="21"/>
        </w:rPr>
        <w:t>一般而言，不论在那个学习阶段（初中、高中、大学），对古代汉语的教学，其内容通常有这样三大部分，首先是通论教学，其次是文选教学，再次是实践教学。即刘家忠在《关于〈古代汉语〉课教学内容及教学方法的思考》中讲到的：“把古代汉语课的教学内容整合为三个教学模块：基础理论知识讲授模块（通论教学环节）、理论知识印证模块（文选教学环节）、古书阅读指导模块（实践教学环节）。”</w:t>
      </w:r>
    </w:p>
    <w:p w:rsidR="00CD3057" w:rsidRDefault="00CD3057" w:rsidP="00CD3057">
      <w:pPr>
        <w:ind w:firstLineChars="200" w:firstLine="420"/>
        <w:rPr>
          <w:rFonts w:ascii="Calibri" w:hAnsi="Calibri" w:cs="黑体"/>
          <w:szCs w:val="21"/>
        </w:rPr>
      </w:pPr>
      <w:r>
        <w:rPr>
          <w:rFonts w:cs="黑体" w:hint="eastAsia"/>
          <w:szCs w:val="21"/>
        </w:rPr>
        <w:t>我们的高中教材的编排，通常是以文选教学为基础；而高考对虚词的考察，又要求我们在平时教学工作中需要重视实践教学。我们可以注意到，通论教学是缺失的，这并不是说我们不需要通论教学，而是通论教学需要老师和同学们自己去独立学习，独立总结的。</w:t>
      </w:r>
    </w:p>
    <w:p w:rsidR="00CD3057" w:rsidRDefault="00CD3057" w:rsidP="00CD3057">
      <w:pPr>
        <w:ind w:firstLineChars="200" w:firstLine="420"/>
        <w:rPr>
          <w:rFonts w:ascii="Calibri" w:hAnsi="Calibri" w:cs="黑体"/>
          <w:szCs w:val="21"/>
        </w:rPr>
      </w:pPr>
      <w:r>
        <w:rPr>
          <w:rFonts w:cs="黑体" w:hint="eastAsia"/>
          <w:szCs w:val="21"/>
        </w:rPr>
        <w:t>而高中文言教学的最大问题，正是因为教材缺失，而高考又不考，于是便缺失了古代汉语教学的最重要环节——通论教学。文言虚词问题穿插在高中</w:t>
      </w:r>
      <w:r>
        <w:rPr>
          <w:szCs w:val="21"/>
        </w:rPr>
        <w:t>6</w:t>
      </w:r>
      <w:r>
        <w:rPr>
          <w:rFonts w:cs="黑体" w:hint="eastAsia"/>
          <w:szCs w:val="21"/>
        </w:rPr>
        <w:t>册课本中，而且词类活用和文言虚词又经常放在同时讲解，学生容易弄混淆。同时，由于学习过于分散，学生们也很难</w:t>
      </w:r>
      <w:r>
        <w:rPr>
          <w:rFonts w:cs="黑体" w:hint="eastAsia"/>
          <w:szCs w:val="21"/>
        </w:rPr>
        <w:lastRenderedPageBreak/>
        <w:t>对文言虚词唤起独立重点学习的意识。而文言虚词的用法是比较复杂的，高中文选中各类文言虚词呈现为跨章节分布的情况，这样学生就更不容易对文言虚词有一个整体性的把握和系统性的认识；大多数时候学生都如盲人摸象，有的学生摸到了“之”的取消句子独立性，另一些学生摸到的是“之”的助词用法，自然凌乱不堪。而到了高三，没来得及要求学生对文言虚词有系统性的认识，便进行实践教学，要求学生们对陌生的文本中出现的虚词进行词义判断，其效果自然不会太好。</w:t>
      </w:r>
    </w:p>
    <w:p w:rsidR="00CD3057" w:rsidRDefault="00CD3057" w:rsidP="00CD3057">
      <w:pPr>
        <w:ind w:firstLineChars="200" w:firstLine="420"/>
        <w:rPr>
          <w:rFonts w:ascii="Calibri" w:hAnsi="Calibri" w:cs="黑体"/>
          <w:szCs w:val="21"/>
        </w:rPr>
      </w:pPr>
      <w:r>
        <w:rPr>
          <w:rFonts w:cs="黑体" w:hint="eastAsia"/>
          <w:szCs w:val="21"/>
        </w:rPr>
        <w:t>其次，就古汉语的虚词本身而言，也经常和其他古汉语语言现象同时存在，相关性极强。如“蚓无爪牙之利，筋骨之强”中，虚词“之”和定语后置两个语言现象（也就是我们上文指出的，作为孤立语的汉语，虚词和语序两大语法点）同时出现，也密切相关。古汉语虚词的这个客观特点，也使学生对虚词的学习，更加缺乏系统性。若是教师不强调，往往会是教学的盲点。</w:t>
      </w:r>
    </w:p>
    <w:p w:rsidR="00CD3057" w:rsidRDefault="00CD3057" w:rsidP="00CD3057">
      <w:pPr>
        <w:ind w:firstLineChars="200" w:firstLine="420"/>
        <w:rPr>
          <w:rFonts w:ascii="Calibri" w:hAnsi="Calibri" w:cs="黑体"/>
          <w:szCs w:val="21"/>
        </w:rPr>
      </w:pPr>
      <w:r>
        <w:rPr>
          <w:rFonts w:cs="黑体" w:hint="eastAsia"/>
          <w:szCs w:val="21"/>
        </w:rPr>
        <w:t>再次，有的教师也注意到了通论教学问题。但是仅仅是对每一类虚词进行大致地串讲，在实践中缺少反复操练，若是学生犯懒，效果更是大打折扣。换句话说，通论教学和文选教学，和实践教学都是分离的。教师们或许讲过“而”有六类用法，而甚至也举了一些例子。但在文选教学和实践教学中，没有将这个系统不时地反馈出来。在通论教学时并没有对具体问题进行讲解，在教材中的内容缺乏这种系统性的条件下，如果教师不在平时的文选教学和实践教学中，就去做横向和纵向的梳理，便使得虚词教学缺乏系统性的理论做支撑。所以，学生们对具体的古代汉语虚词的掌握，也很难成系统。</w:t>
      </w:r>
    </w:p>
    <w:p w:rsidR="00CD3057" w:rsidRDefault="00CD3057" w:rsidP="00CD3057">
      <w:pPr>
        <w:ind w:firstLineChars="200" w:firstLine="420"/>
        <w:rPr>
          <w:rFonts w:ascii="Calibri" w:hAnsi="Calibri" w:cs="黑体"/>
          <w:szCs w:val="21"/>
        </w:rPr>
      </w:pPr>
      <w:r>
        <w:rPr>
          <w:rFonts w:cs="黑体" w:hint="eastAsia"/>
          <w:szCs w:val="21"/>
        </w:rPr>
        <w:t>此外，部分教师对文言虚词的教学方法也不重视。最常见的情况是拘泥于文选教学，认为高中阶段授课时间紧张，光讲文选都讲不完，哪有时间去进行通论教学；拘泥于实践教学，认为高考的指向是阅读并理解具体篇目，具体到做对或翻译对一两道题目，并不需要对虚词进行一定程度的全面瞭望。因此，大多数教师在讲解文选过程中，只是关注重点虚词，对于意义存在歧义和争议的虚词，容易产生考试不考，也不重要的偏见。实际上，意义存在争议的虚词，往往更富有思辨性和挑战性，是对话式教学，研究性教学极好的切入点，更是让学生系统性地理解虚词好材料。</w:t>
      </w:r>
    </w:p>
    <w:p w:rsidR="00CD3057" w:rsidRDefault="00CD3057" w:rsidP="00CD3057">
      <w:pPr>
        <w:ind w:firstLineChars="200" w:firstLine="420"/>
        <w:rPr>
          <w:rFonts w:ascii="Calibri" w:hAnsi="Calibri" w:cs="黑体"/>
          <w:szCs w:val="21"/>
        </w:rPr>
      </w:pPr>
      <w:r>
        <w:rPr>
          <w:rFonts w:cs="黑体" w:hint="eastAsia"/>
          <w:szCs w:val="21"/>
        </w:rPr>
        <w:t>以上四点就是现实存在的，高中古汉语教学的现状。通过这些分析，我们提出了一些改善虚词教学的思考。</w:t>
      </w:r>
    </w:p>
    <w:p w:rsidR="00CD3057" w:rsidRDefault="00CD3057" w:rsidP="00CD3057">
      <w:pPr>
        <w:ind w:firstLineChars="200" w:firstLine="422"/>
        <w:rPr>
          <w:rFonts w:ascii="黑体" w:eastAsia="黑体" w:hAnsi="Calibri" w:cs="黑体"/>
          <w:b/>
          <w:bCs/>
          <w:szCs w:val="21"/>
        </w:rPr>
      </w:pPr>
      <w:r>
        <w:rPr>
          <w:rFonts w:ascii="黑体" w:eastAsia="黑体" w:cs="黑体" w:hint="eastAsia"/>
          <w:b/>
          <w:bCs/>
          <w:szCs w:val="21"/>
        </w:rPr>
        <w:t>虚词教学问题的思考</w:t>
      </w:r>
    </w:p>
    <w:p w:rsidR="00CD3057" w:rsidRDefault="00CD3057" w:rsidP="00CD3057">
      <w:pPr>
        <w:ind w:firstLineChars="200" w:firstLine="420"/>
        <w:rPr>
          <w:rFonts w:ascii="Calibri" w:hAnsi="Calibri" w:cs="黑体"/>
          <w:szCs w:val="21"/>
        </w:rPr>
      </w:pPr>
      <w:r>
        <w:rPr>
          <w:rFonts w:cs="黑体" w:hint="eastAsia"/>
          <w:szCs w:val="21"/>
        </w:rPr>
        <w:t>虚词教学存在的以上问题，不仅是高中阶段较为明显，而且初中</w:t>
      </w:r>
      <w:r>
        <w:rPr>
          <w:szCs w:val="21"/>
        </w:rPr>
        <w:t>-</w:t>
      </w:r>
      <w:r>
        <w:rPr>
          <w:rFonts w:cs="黑体" w:hint="eastAsia"/>
          <w:szCs w:val="21"/>
        </w:rPr>
        <w:t>本科的虚词教学，这些问题同样突出。因此，很多学者和一线教师，都对古代汉语虚词教学现状进行过分析。他们根据教学的要求，和教学实际情况，提出了一些相应的解决办法。本文希望在这些看法的基础上，找到一条时候中学语文虚词教学的正确道路。</w:t>
      </w:r>
    </w:p>
    <w:p w:rsidR="00CD3057" w:rsidRDefault="00CD3057" w:rsidP="00CD3057">
      <w:pPr>
        <w:ind w:firstLineChars="200" w:firstLine="420"/>
        <w:rPr>
          <w:rFonts w:ascii="Calibri" w:hAnsi="Calibri" w:cs="黑体"/>
          <w:szCs w:val="21"/>
        </w:rPr>
      </w:pPr>
      <w:r>
        <w:rPr>
          <w:rFonts w:cs="黑体" w:hint="eastAsia"/>
          <w:szCs w:val="21"/>
        </w:rPr>
        <w:t>如张勃的《谈文言虚词的教学策略》一文中指出</w:t>
      </w:r>
      <w:r>
        <w:rPr>
          <w:rStyle w:val="a3"/>
          <w:rFonts w:cs="黑体"/>
          <w:szCs w:val="21"/>
        </w:rPr>
        <w:footnoteReference w:id="1"/>
      </w:r>
      <w:r>
        <w:rPr>
          <w:rFonts w:cs="黑体" w:hint="eastAsia"/>
          <w:szCs w:val="21"/>
        </w:rPr>
        <w:t>“古代汉语教材虽将常用虚词分为几类一一介绍，但由于文言文中一词多义现象甚为普遍。以致教材纲目繁多、内容细碎，学生学起来不免感到无从下手。这对这种情况，作者提出了就句学词、就句归类、比类见义等方法，并加强文言文阅读，只有静下心来大量地阅读，咬文嚼字，斟词酌句，才能熟练地掌握虚词，提高阅读速度。”李晓春也认为</w:t>
      </w:r>
      <w:r>
        <w:rPr>
          <w:rStyle w:val="a3"/>
          <w:rFonts w:cs="黑体"/>
          <w:szCs w:val="21"/>
        </w:rPr>
        <w:footnoteReference w:id="2"/>
      </w:r>
      <w:r>
        <w:rPr>
          <w:rFonts w:cs="黑体" w:hint="eastAsia"/>
          <w:szCs w:val="21"/>
        </w:rPr>
        <w:t>，“长期以来，在传统虚词教学中尚存在许多异端。如何改革虚词教法，学界甚少论及和加以探讨，大都采取忽视或回避的态度。这一方面说明人们对虚词的重要性认识不足，另一方面也反映人们的进难趋易心理。因此，在传统教学中，教师一般都机械性地照本宣科，只注重对虚词个体的阐释与分析，而缺乏整体的对比和把握；既忽视其成系统、有规律的一面，又不重视与教学对象的沟通与交流。针对这种现状，作者在教学实践中，主要采取以下几种步骤：第一，在形式上，调动学生的主体因素，让学生主</w:t>
      </w:r>
      <w:r>
        <w:rPr>
          <w:rFonts w:cs="黑体" w:hint="eastAsia"/>
          <w:szCs w:val="21"/>
        </w:rPr>
        <w:lastRenderedPageBreak/>
        <w:t>动参与教学，以激发其学习热情；第二，在内容上，古今对比，同中求异，既指出其古今相同的一面，又找出其‘徽殊之处’；最后，列出表格，加强直观性，以深化记忆。”</w:t>
      </w:r>
      <w:r>
        <w:rPr>
          <w:rFonts w:ascii="Calibri" w:hAnsi="Calibri" w:cs="黑体"/>
          <w:szCs w:val="21"/>
        </w:rPr>
        <w:t xml:space="preserve"> </w:t>
      </w:r>
    </w:p>
    <w:p w:rsidR="00CD3057" w:rsidRDefault="00CD3057" w:rsidP="00CD3057">
      <w:pPr>
        <w:ind w:firstLineChars="200" w:firstLine="420"/>
        <w:rPr>
          <w:rFonts w:ascii="Calibri" w:hAnsi="Calibri" w:cs="黑体"/>
          <w:szCs w:val="21"/>
        </w:rPr>
      </w:pPr>
      <w:r>
        <w:rPr>
          <w:rFonts w:cs="黑体" w:hint="eastAsia"/>
          <w:szCs w:val="21"/>
        </w:rPr>
        <w:t>综上，我们认为，高中的文言虚词教学，也必需从文选中跳出来，在通论教学的高度，对虚词有一个俯瞰。只在文选教学中讲解虚词，难免被个例迷惑，“横看成岭侧成峰”；只有跳出来以后，才能识得文言虚词的“庐山真面目”。</w:t>
      </w:r>
    </w:p>
    <w:p w:rsidR="00CD3057" w:rsidRDefault="00CD3057" w:rsidP="00CD3057">
      <w:pPr>
        <w:ind w:firstLineChars="200" w:firstLine="420"/>
        <w:rPr>
          <w:rFonts w:ascii="Calibri" w:hAnsi="Calibri" w:cs="黑体"/>
          <w:szCs w:val="21"/>
        </w:rPr>
      </w:pPr>
      <w:r>
        <w:rPr>
          <w:rFonts w:cs="黑体" w:hint="eastAsia"/>
          <w:szCs w:val="21"/>
        </w:rPr>
        <w:t>比如，当学生有了一定的文选积累以后，在理解新的文选之前，我们必需让学生知道（当然我们自己也必需知道），并且熟记虚词“而”一共有几种意思。</w:t>
      </w:r>
    </w:p>
    <w:p w:rsidR="00CD3057" w:rsidRDefault="00CD3057" w:rsidP="00CD3057">
      <w:pPr>
        <w:ind w:firstLineChars="200" w:firstLine="420"/>
        <w:rPr>
          <w:rFonts w:ascii="Calibri" w:hAnsi="Calibri" w:cs="黑体"/>
          <w:color w:val="FF6600"/>
          <w:szCs w:val="21"/>
        </w:rPr>
      </w:pPr>
      <w:r>
        <w:rPr>
          <w:rFonts w:cs="黑体" w:hint="eastAsia"/>
          <w:szCs w:val="21"/>
        </w:rPr>
        <w:t>“而”通常作连词，用法大致七种：表转折“狗彘食人食而不知检”，</w:t>
      </w:r>
      <w:r>
        <w:rPr>
          <w:szCs w:val="21"/>
        </w:rPr>
        <w:t xml:space="preserve"> </w:t>
      </w:r>
      <w:r>
        <w:rPr>
          <w:rFonts w:cs="黑体" w:hint="eastAsia"/>
          <w:szCs w:val="21"/>
        </w:rPr>
        <w:t>表并列“剑阁峥嵘而崔嵬”</w:t>
      </w:r>
      <w:r>
        <w:rPr>
          <w:szCs w:val="21"/>
        </w:rPr>
        <w:t xml:space="preserve"> </w:t>
      </w:r>
      <w:r>
        <w:rPr>
          <w:rFonts w:cs="黑体" w:hint="eastAsia"/>
          <w:szCs w:val="21"/>
        </w:rPr>
        <w:t>，表递进“君子博学而日参省乎己”，表修饰“夜缒而出”，表承接“</w:t>
      </w:r>
      <w:r>
        <w:rPr>
          <w:rFonts w:ascii="宋体" w:hAnsi="宋体" w:cs="黑体" w:hint="eastAsia"/>
          <w:szCs w:val="21"/>
        </w:rPr>
        <w:t>拔剑切而啖之</w:t>
      </w:r>
      <w:r>
        <w:rPr>
          <w:rFonts w:cs="黑体" w:hint="eastAsia"/>
          <w:szCs w:val="21"/>
        </w:rPr>
        <w:t>”，表假设“锲而舍之，朽木不折；锲而不舍，金石可镂”，表因果“丹不忍以己之私，而伤长者之意”。在给出“而”字的七种用法之后，再将这几类用法加以区分。如“表承接”</w:t>
      </w:r>
      <w:r>
        <w:rPr>
          <w:rFonts w:cs="黑体" w:hint="eastAsia"/>
          <w:spacing w:val="-6"/>
          <w:szCs w:val="21"/>
        </w:rPr>
        <w:t>意味着前后两个动作相继出现，“表并列”则是前后两个因素可变换顺序而不影响句子理解等等。</w:t>
      </w:r>
    </w:p>
    <w:p w:rsidR="00CD3057" w:rsidRDefault="00CD3057" w:rsidP="00CD3057">
      <w:pPr>
        <w:ind w:firstLineChars="200" w:firstLine="420"/>
        <w:rPr>
          <w:rFonts w:ascii="Calibri" w:hAnsi="Calibri" w:cs="黑体"/>
          <w:szCs w:val="21"/>
        </w:rPr>
      </w:pPr>
      <w:r>
        <w:rPr>
          <w:rFonts w:cs="黑体" w:hint="eastAsia"/>
          <w:szCs w:val="21"/>
        </w:rPr>
        <w:t>在这个基础上，我们在新的文选教学中，遇到陌生文本中新出现的“而”，就不要急着让学生理解这个“而”是什么意思，而是先来回顾“而”这个虚词，一共有哪</w:t>
      </w:r>
      <w:r>
        <w:rPr>
          <w:szCs w:val="21"/>
        </w:rPr>
        <w:t>7</w:t>
      </w:r>
      <w:r>
        <w:rPr>
          <w:rFonts w:cs="黑体" w:hint="eastAsia"/>
          <w:szCs w:val="21"/>
        </w:rPr>
        <w:t>个意思。在对待这些新的文本时，我们让学生做的不再应该是解答题，而是简单</w:t>
      </w:r>
      <w:r>
        <w:rPr>
          <w:szCs w:val="21"/>
        </w:rPr>
        <w:t>7</w:t>
      </w:r>
      <w:r>
        <w:rPr>
          <w:rFonts w:cs="黑体" w:hint="eastAsia"/>
          <w:szCs w:val="21"/>
        </w:rPr>
        <w:t>选</w:t>
      </w:r>
      <w:r>
        <w:rPr>
          <w:szCs w:val="21"/>
        </w:rPr>
        <w:t>1</w:t>
      </w:r>
      <w:r>
        <w:rPr>
          <w:rFonts w:cs="黑体" w:hint="eastAsia"/>
          <w:szCs w:val="21"/>
        </w:rPr>
        <w:t>的选择题。如“仁义不施而攻守之势异也”，学生从六种用法中，会得出两种解释，“表转折”译为“攻势和守势发生了变化却不施行仁义”，“表因果”译为“因为不施行仁义而导致了攻势和守势发生了变化”，在出现了这样的争议之后，再让学生结合全文思考，哪种理解更符合文意。学生经过思考之后，得出结论应为“表转折”。以这样的教学方法为指导，我们在文言教学中，和学生们的互动，对话就自然形成了。我们完全没必要回避学生们对意思存在争议虚词的疑问。我们应该相信，学生们能在争议中，在课堂对话中，扎实地掌握虚词的意义。像学者一样去思考争议的问题，而不是被动地接受我们的研究成见。</w:t>
      </w:r>
    </w:p>
    <w:p w:rsidR="00CD3057" w:rsidRDefault="00CD3057" w:rsidP="00CD3057">
      <w:pPr>
        <w:ind w:firstLineChars="200" w:firstLine="420"/>
        <w:rPr>
          <w:rFonts w:ascii="Calibri" w:hAnsi="Calibri" w:cs="黑体"/>
          <w:szCs w:val="21"/>
        </w:rPr>
      </w:pPr>
      <w:r>
        <w:rPr>
          <w:rFonts w:cs="黑体" w:hint="eastAsia"/>
          <w:szCs w:val="21"/>
        </w:rPr>
        <w:t>同样，在实践教学中，我们也应该贯彻通论教学。我们拿到高考虚词题，首先应该做的，同样是通论教学。学生们拿到新的虚词题，无异于只摸到了大象腿就要他去判断这是大象身上的哪个部分，难度自然不小；如果他心里没有一只完整的大象，那更加没办法去判断。而通论教学，就是把整个大象展示他们面前，从而让学生对虚词有一个整体的认识，实践教学的效果自然也能大幅度提高。</w:t>
      </w:r>
    </w:p>
    <w:p w:rsidR="00CD3057" w:rsidRDefault="00CD3057" w:rsidP="00CD3057">
      <w:pPr>
        <w:ind w:firstLineChars="200" w:firstLine="422"/>
        <w:rPr>
          <w:rFonts w:ascii="黑体" w:eastAsia="黑体" w:hAnsi="Calibri" w:cs="黑体"/>
          <w:b/>
          <w:bCs/>
          <w:szCs w:val="21"/>
        </w:rPr>
      </w:pPr>
      <w:r>
        <w:rPr>
          <w:rFonts w:ascii="黑体" w:eastAsia="黑体" w:cs="黑体" w:hint="eastAsia"/>
          <w:b/>
          <w:bCs/>
          <w:szCs w:val="21"/>
        </w:rPr>
        <w:t>结论</w:t>
      </w:r>
    </w:p>
    <w:p w:rsidR="00CD3057" w:rsidRDefault="00CD3057" w:rsidP="00CD3057">
      <w:pPr>
        <w:ind w:firstLineChars="200" w:firstLine="420"/>
        <w:rPr>
          <w:rFonts w:ascii="Calibri" w:hAnsi="Calibri" w:cs="黑体"/>
          <w:szCs w:val="21"/>
        </w:rPr>
      </w:pPr>
      <w:r>
        <w:rPr>
          <w:rFonts w:cs="黑体" w:hint="eastAsia"/>
          <w:szCs w:val="21"/>
        </w:rPr>
        <w:t>本文指出了高中虚词教学的缺失，是因为缺少必要的通论教学；进而提出了高中古代汉语虚词教学，需要重视通论教学；并尝试给出了一些通论教学的具体操作途径。但本文对高中生应该接受什么程度的通论教学，通论教学是否会破坏学生的学习热情等问题，依然缺乏事实上的证明和理论上的思考。希望这个问题能让我们的专家学者和一线教师有更多的讨论，也希望本文提供的教学法，能给高中的语文教学工作者一些虚词教学的思路。</w:t>
      </w:r>
    </w:p>
    <w:p w:rsidR="00CD3057" w:rsidRDefault="00CD3057" w:rsidP="00CD3057">
      <w:pPr>
        <w:rPr>
          <w:rFonts w:ascii="黑体" w:eastAsia="黑体" w:hAnsi="Calibri" w:cs="黑体"/>
          <w:szCs w:val="21"/>
        </w:rPr>
      </w:pPr>
      <w:r>
        <w:rPr>
          <w:rFonts w:ascii="黑体" w:eastAsia="黑体" w:cs="黑体" w:hint="eastAsia"/>
          <w:b/>
          <w:bCs/>
          <w:szCs w:val="21"/>
        </w:rPr>
        <w:t>参考文献：</w:t>
      </w:r>
    </w:p>
    <w:p w:rsidR="00CD3057" w:rsidRDefault="00CD3057" w:rsidP="00CD3057">
      <w:pPr>
        <w:rPr>
          <w:rFonts w:ascii="仿宋_GB2312" w:eastAsia="仿宋_GB2312" w:hAnsi="Calibri" w:cs="黑体"/>
          <w:sz w:val="18"/>
          <w:szCs w:val="18"/>
        </w:rPr>
      </w:pPr>
      <w:r>
        <w:rPr>
          <w:rFonts w:ascii="仿宋_GB2312" w:eastAsia="仿宋_GB2312" w:hint="eastAsia"/>
          <w:sz w:val="18"/>
          <w:szCs w:val="18"/>
        </w:rPr>
        <w:t xml:space="preserve">[1] </w:t>
      </w:r>
      <w:r>
        <w:rPr>
          <w:rFonts w:ascii="仿宋_GB2312" w:eastAsia="仿宋_GB2312" w:cs="黑体" w:hint="eastAsia"/>
          <w:sz w:val="18"/>
          <w:szCs w:val="18"/>
        </w:rPr>
        <w:t>吕叔湘</w:t>
      </w:r>
      <w:r>
        <w:rPr>
          <w:rFonts w:ascii="仿宋_GB2312" w:eastAsia="仿宋_GB2312" w:hint="eastAsia"/>
          <w:sz w:val="18"/>
          <w:szCs w:val="18"/>
        </w:rPr>
        <w:t xml:space="preserve">. </w:t>
      </w:r>
      <w:r>
        <w:rPr>
          <w:rFonts w:ascii="仿宋_GB2312" w:eastAsia="仿宋_GB2312" w:cs="黑体" w:hint="eastAsia"/>
          <w:sz w:val="18"/>
          <w:szCs w:val="18"/>
        </w:rPr>
        <w:t>现代汉语八百词</w:t>
      </w:r>
      <w:r>
        <w:rPr>
          <w:rFonts w:ascii="仿宋_GB2312" w:eastAsia="仿宋_GB2312" w:hint="eastAsia"/>
          <w:sz w:val="18"/>
          <w:szCs w:val="18"/>
        </w:rPr>
        <w:t xml:space="preserve">[M]. </w:t>
      </w:r>
      <w:r>
        <w:rPr>
          <w:rFonts w:ascii="仿宋_GB2312" w:eastAsia="仿宋_GB2312" w:cs="黑体" w:hint="eastAsia"/>
          <w:sz w:val="18"/>
          <w:szCs w:val="18"/>
        </w:rPr>
        <w:t>北京：商务印刷书馆，</w:t>
      </w:r>
      <w:r>
        <w:rPr>
          <w:rFonts w:ascii="仿宋_GB2312" w:eastAsia="仿宋_GB2312" w:hint="eastAsia"/>
          <w:sz w:val="18"/>
          <w:szCs w:val="18"/>
        </w:rPr>
        <w:t xml:space="preserve">2010. </w:t>
      </w:r>
    </w:p>
    <w:p w:rsidR="00CD3057" w:rsidRDefault="00CD3057" w:rsidP="00CD3057">
      <w:pPr>
        <w:rPr>
          <w:rFonts w:ascii="仿宋_GB2312" w:eastAsia="仿宋_GB2312" w:hAnsi="Calibri" w:cs="黑体"/>
          <w:sz w:val="18"/>
          <w:szCs w:val="18"/>
        </w:rPr>
      </w:pPr>
      <w:r>
        <w:rPr>
          <w:rFonts w:ascii="仿宋_GB2312" w:eastAsia="仿宋_GB2312" w:hint="eastAsia"/>
          <w:sz w:val="18"/>
          <w:szCs w:val="18"/>
        </w:rPr>
        <w:t xml:space="preserve">[2] </w:t>
      </w:r>
      <w:r>
        <w:rPr>
          <w:rFonts w:ascii="仿宋_GB2312" w:eastAsia="仿宋_GB2312" w:cs="黑体" w:hint="eastAsia"/>
          <w:sz w:val="18"/>
          <w:szCs w:val="18"/>
        </w:rPr>
        <w:t>钱威，徐越化</w:t>
      </w:r>
      <w:r>
        <w:rPr>
          <w:rFonts w:ascii="仿宋_GB2312" w:eastAsia="仿宋_GB2312" w:hint="eastAsia"/>
          <w:sz w:val="18"/>
          <w:szCs w:val="18"/>
        </w:rPr>
        <w:t xml:space="preserve">. </w:t>
      </w:r>
      <w:r>
        <w:rPr>
          <w:rFonts w:ascii="仿宋_GB2312" w:eastAsia="仿宋_GB2312" w:cs="黑体" w:hint="eastAsia"/>
          <w:sz w:val="18"/>
          <w:szCs w:val="18"/>
        </w:rPr>
        <w:t>中学语文教学法（修订版）</w:t>
      </w:r>
      <w:r>
        <w:rPr>
          <w:rFonts w:ascii="仿宋_GB2312" w:eastAsia="仿宋_GB2312" w:hint="eastAsia"/>
          <w:sz w:val="18"/>
          <w:szCs w:val="18"/>
        </w:rPr>
        <w:t xml:space="preserve">[M]. </w:t>
      </w:r>
      <w:r>
        <w:rPr>
          <w:rFonts w:ascii="仿宋_GB2312" w:eastAsia="仿宋_GB2312" w:cs="黑体" w:hint="eastAsia"/>
          <w:sz w:val="18"/>
          <w:szCs w:val="18"/>
        </w:rPr>
        <w:t>上海：华东师范大学出版社，</w:t>
      </w:r>
      <w:r>
        <w:rPr>
          <w:rFonts w:ascii="仿宋_GB2312" w:eastAsia="仿宋_GB2312" w:hint="eastAsia"/>
          <w:sz w:val="18"/>
          <w:szCs w:val="18"/>
        </w:rPr>
        <w:t>2000.</w:t>
      </w:r>
    </w:p>
    <w:p w:rsidR="00CD3057" w:rsidRDefault="00CD3057" w:rsidP="00CD3057">
      <w:pPr>
        <w:rPr>
          <w:rFonts w:ascii="仿宋_GB2312" w:eastAsia="仿宋_GB2312" w:hAnsi="Calibri" w:cs="黑体"/>
          <w:sz w:val="18"/>
          <w:szCs w:val="18"/>
        </w:rPr>
      </w:pPr>
      <w:r>
        <w:rPr>
          <w:rFonts w:ascii="仿宋_GB2312" w:eastAsia="仿宋_GB2312" w:hint="eastAsia"/>
          <w:sz w:val="18"/>
          <w:szCs w:val="18"/>
        </w:rPr>
        <w:t xml:space="preserve">[3] </w:t>
      </w:r>
      <w:r>
        <w:rPr>
          <w:rFonts w:ascii="仿宋_GB2312" w:eastAsia="仿宋_GB2312" w:cs="黑体" w:hint="eastAsia"/>
          <w:sz w:val="18"/>
          <w:szCs w:val="18"/>
        </w:rPr>
        <w:t>王力</w:t>
      </w:r>
      <w:r>
        <w:rPr>
          <w:rFonts w:ascii="仿宋_GB2312" w:eastAsia="仿宋_GB2312" w:hint="eastAsia"/>
          <w:sz w:val="18"/>
          <w:szCs w:val="18"/>
        </w:rPr>
        <w:t xml:space="preserve">. </w:t>
      </w:r>
      <w:r>
        <w:rPr>
          <w:rFonts w:ascii="仿宋_GB2312" w:eastAsia="仿宋_GB2312" w:cs="黑体" w:hint="eastAsia"/>
          <w:sz w:val="18"/>
          <w:szCs w:val="18"/>
        </w:rPr>
        <w:t>古代汉语</w:t>
      </w:r>
      <w:r>
        <w:rPr>
          <w:rFonts w:ascii="仿宋_GB2312" w:eastAsia="仿宋_GB2312" w:hint="eastAsia"/>
          <w:sz w:val="18"/>
          <w:szCs w:val="18"/>
        </w:rPr>
        <w:t xml:space="preserve">[M]. </w:t>
      </w:r>
      <w:r>
        <w:rPr>
          <w:rFonts w:ascii="仿宋_GB2312" w:eastAsia="仿宋_GB2312" w:cs="黑体" w:hint="eastAsia"/>
          <w:sz w:val="18"/>
          <w:szCs w:val="18"/>
        </w:rPr>
        <w:t>北京：中华书局，</w:t>
      </w:r>
      <w:r>
        <w:rPr>
          <w:rFonts w:ascii="仿宋_GB2312" w:eastAsia="仿宋_GB2312" w:hint="eastAsia"/>
          <w:sz w:val="18"/>
          <w:szCs w:val="18"/>
        </w:rPr>
        <w:t>1980.</w:t>
      </w:r>
    </w:p>
    <w:p w:rsidR="00CD3057" w:rsidRDefault="00CD3057" w:rsidP="00CD3057">
      <w:pPr>
        <w:rPr>
          <w:rFonts w:ascii="仿宋_GB2312" w:eastAsia="仿宋_GB2312" w:hAnsi="Calibri" w:cs="黑体"/>
          <w:sz w:val="18"/>
          <w:szCs w:val="18"/>
        </w:rPr>
      </w:pPr>
      <w:r>
        <w:rPr>
          <w:rFonts w:ascii="仿宋_GB2312" w:eastAsia="仿宋_GB2312" w:hint="eastAsia"/>
          <w:sz w:val="18"/>
          <w:szCs w:val="18"/>
        </w:rPr>
        <w:t xml:space="preserve">[4] </w:t>
      </w:r>
      <w:r>
        <w:rPr>
          <w:rFonts w:ascii="仿宋_GB2312" w:eastAsia="仿宋_GB2312" w:cs="黑体" w:hint="eastAsia"/>
          <w:sz w:val="18"/>
          <w:szCs w:val="18"/>
        </w:rPr>
        <w:t>杨伯峻</w:t>
      </w:r>
      <w:r>
        <w:rPr>
          <w:rFonts w:ascii="仿宋_GB2312" w:eastAsia="仿宋_GB2312" w:hint="eastAsia"/>
          <w:sz w:val="18"/>
          <w:szCs w:val="18"/>
        </w:rPr>
        <w:t xml:space="preserve">. </w:t>
      </w:r>
      <w:r>
        <w:rPr>
          <w:rFonts w:ascii="仿宋_GB2312" w:eastAsia="仿宋_GB2312" w:cs="黑体" w:hint="eastAsia"/>
          <w:sz w:val="18"/>
          <w:szCs w:val="18"/>
        </w:rPr>
        <w:t>古汉语虚词</w:t>
      </w:r>
      <w:r>
        <w:rPr>
          <w:rFonts w:ascii="仿宋_GB2312" w:eastAsia="仿宋_GB2312" w:hint="eastAsia"/>
          <w:sz w:val="18"/>
          <w:szCs w:val="18"/>
        </w:rPr>
        <w:t xml:space="preserve">[M]. </w:t>
      </w:r>
      <w:r>
        <w:rPr>
          <w:rFonts w:ascii="仿宋_GB2312" w:eastAsia="仿宋_GB2312" w:cs="黑体" w:hint="eastAsia"/>
          <w:sz w:val="18"/>
          <w:szCs w:val="18"/>
        </w:rPr>
        <w:t>北京：中华书局，</w:t>
      </w:r>
      <w:r>
        <w:rPr>
          <w:rFonts w:ascii="仿宋_GB2312" w:eastAsia="仿宋_GB2312" w:hint="eastAsia"/>
          <w:sz w:val="18"/>
          <w:szCs w:val="18"/>
        </w:rPr>
        <w:t>1981.</w:t>
      </w:r>
    </w:p>
    <w:p w:rsidR="00CD3057" w:rsidRDefault="00CD3057" w:rsidP="00CD3057">
      <w:pPr>
        <w:rPr>
          <w:rFonts w:ascii="仿宋_GB2312" w:eastAsia="仿宋_GB2312" w:hAnsi="Calibri" w:cs="黑体"/>
          <w:sz w:val="18"/>
          <w:szCs w:val="18"/>
        </w:rPr>
      </w:pPr>
      <w:r>
        <w:rPr>
          <w:rFonts w:ascii="仿宋_GB2312" w:eastAsia="仿宋_GB2312" w:hint="eastAsia"/>
          <w:sz w:val="18"/>
          <w:szCs w:val="18"/>
        </w:rPr>
        <w:t xml:space="preserve">[5] </w:t>
      </w:r>
      <w:r>
        <w:rPr>
          <w:rFonts w:ascii="仿宋_GB2312" w:eastAsia="仿宋_GB2312" w:cs="黑体" w:hint="eastAsia"/>
          <w:sz w:val="18"/>
          <w:szCs w:val="18"/>
        </w:rPr>
        <w:t>陈静</w:t>
      </w:r>
      <w:r>
        <w:rPr>
          <w:rFonts w:ascii="仿宋_GB2312" w:eastAsia="仿宋_GB2312" w:hint="eastAsia"/>
          <w:sz w:val="18"/>
          <w:szCs w:val="18"/>
        </w:rPr>
        <w:t xml:space="preserve">. </w:t>
      </w:r>
      <w:r>
        <w:rPr>
          <w:rFonts w:ascii="仿宋_GB2312" w:eastAsia="仿宋_GB2312" w:cs="黑体" w:hint="eastAsia"/>
          <w:sz w:val="18"/>
          <w:szCs w:val="18"/>
        </w:rPr>
        <w:t>为文言文教学招回灵魂</w:t>
      </w:r>
      <w:r>
        <w:rPr>
          <w:rFonts w:ascii="仿宋_GB2312" w:eastAsia="仿宋_GB2312" w:hint="eastAsia"/>
          <w:sz w:val="18"/>
          <w:szCs w:val="18"/>
        </w:rPr>
        <w:t xml:space="preserve">[D]. </w:t>
      </w:r>
      <w:r>
        <w:rPr>
          <w:rFonts w:ascii="仿宋_GB2312" w:eastAsia="仿宋_GB2312" w:cs="黑体" w:hint="eastAsia"/>
          <w:sz w:val="18"/>
          <w:szCs w:val="18"/>
        </w:rPr>
        <w:t>湖南师范大学硕士学位论文，</w:t>
      </w:r>
      <w:r>
        <w:rPr>
          <w:rFonts w:ascii="仿宋_GB2312" w:eastAsia="仿宋_GB2312" w:hint="eastAsia"/>
          <w:sz w:val="18"/>
          <w:szCs w:val="18"/>
        </w:rPr>
        <w:t>2005.</w:t>
      </w:r>
    </w:p>
    <w:p w:rsidR="00CD3057" w:rsidRDefault="00CD3057" w:rsidP="00CD3057">
      <w:pPr>
        <w:rPr>
          <w:rFonts w:ascii="仿宋_GB2312" w:eastAsia="仿宋_GB2312" w:hAnsi="Calibri" w:cs="黑体"/>
          <w:sz w:val="18"/>
          <w:szCs w:val="18"/>
        </w:rPr>
      </w:pPr>
      <w:r>
        <w:rPr>
          <w:rFonts w:ascii="仿宋_GB2312" w:eastAsia="仿宋_GB2312" w:hint="eastAsia"/>
          <w:sz w:val="18"/>
          <w:szCs w:val="18"/>
        </w:rPr>
        <w:t xml:space="preserve">[6] </w:t>
      </w:r>
      <w:r>
        <w:rPr>
          <w:rFonts w:ascii="仿宋_GB2312" w:eastAsia="仿宋_GB2312" w:cs="黑体" w:hint="eastAsia"/>
          <w:sz w:val="18"/>
          <w:szCs w:val="18"/>
        </w:rPr>
        <w:t>郎晓敏</w:t>
      </w:r>
      <w:r>
        <w:rPr>
          <w:rFonts w:ascii="仿宋_GB2312" w:eastAsia="仿宋_GB2312" w:hint="eastAsia"/>
          <w:sz w:val="18"/>
          <w:szCs w:val="18"/>
        </w:rPr>
        <w:t>.</w:t>
      </w:r>
      <w:r>
        <w:rPr>
          <w:rFonts w:ascii="仿宋_GB2312" w:eastAsia="仿宋_GB2312" w:cs="黑体" w:hint="eastAsia"/>
          <w:sz w:val="18"/>
          <w:szCs w:val="18"/>
        </w:rPr>
        <w:t>高校师范专业古代汉语虚词教学研究</w:t>
      </w:r>
      <w:r>
        <w:rPr>
          <w:rFonts w:ascii="仿宋_GB2312" w:eastAsia="仿宋_GB2312" w:hint="eastAsia"/>
          <w:sz w:val="18"/>
          <w:szCs w:val="18"/>
        </w:rPr>
        <w:t xml:space="preserve">[D]. </w:t>
      </w:r>
      <w:r>
        <w:rPr>
          <w:rFonts w:ascii="仿宋_GB2312" w:eastAsia="仿宋_GB2312" w:cs="黑体" w:hint="eastAsia"/>
          <w:sz w:val="18"/>
          <w:szCs w:val="18"/>
        </w:rPr>
        <w:t>沈阳师范大学硕士学位论文，</w:t>
      </w:r>
      <w:r>
        <w:rPr>
          <w:rFonts w:ascii="仿宋_GB2312" w:eastAsia="仿宋_GB2312" w:hint="eastAsia"/>
          <w:sz w:val="18"/>
          <w:szCs w:val="18"/>
        </w:rPr>
        <w:t>2005.</w:t>
      </w:r>
    </w:p>
    <w:p w:rsidR="00CD3057" w:rsidRDefault="00CD3057" w:rsidP="00CD3057">
      <w:pPr>
        <w:rPr>
          <w:rFonts w:ascii="仿宋_GB2312" w:eastAsia="仿宋_GB2312" w:hAnsi="Calibri" w:cs="黑体"/>
          <w:sz w:val="18"/>
          <w:szCs w:val="18"/>
        </w:rPr>
      </w:pPr>
      <w:r>
        <w:rPr>
          <w:rFonts w:ascii="仿宋_GB2312" w:eastAsia="仿宋_GB2312" w:cs="黑体" w:hint="eastAsia"/>
          <w:sz w:val="18"/>
          <w:szCs w:val="18"/>
        </w:rPr>
        <w:t xml:space="preserve">[7] </w:t>
      </w:r>
      <w:r>
        <w:rPr>
          <w:rFonts w:ascii="仿宋_GB2312" w:eastAsia="仿宋_GB2312" w:cs="黑体" w:hint="eastAsia"/>
          <w:spacing w:val="-10"/>
          <w:sz w:val="18"/>
          <w:szCs w:val="18"/>
        </w:rPr>
        <w:t>李晓春：《浅谈优化古代汉语虚词的教学方法》，《淮北煤师院学报》，</w:t>
      </w:r>
      <w:r>
        <w:rPr>
          <w:rFonts w:ascii="仿宋_GB2312" w:eastAsia="仿宋_GB2312" w:hint="eastAsia"/>
          <w:spacing w:val="-10"/>
          <w:sz w:val="18"/>
          <w:szCs w:val="18"/>
        </w:rPr>
        <w:t>1998</w:t>
      </w:r>
      <w:r>
        <w:rPr>
          <w:rFonts w:ascii="仿宋_GB2312" w:eastAsia="仿宋_GB2312" w:cs="黑体" w:hint="eastAsia"/>
          <w:spacing w:val="-10"/>
          <w:sz w:val="18"/>
          <w:szCs w:val="18"/>
        </w:rPr>
        <w:t>年第</w:t>
      </w:r>
      <w:r>
        <w:rPr>
          <w:rFonts w:ascii="仿宋_GB2312" w:eastAsia="仿宋_GB2312" w:hint="eastAsia"/>
          <w:spacing w:val="-10"/>
          <w:sz w:val="18"/>
          <w:szCs w:val="18"/>
        </w:rPr>
        <w:t>3</w:t>
      </w:r>
      <w:r>
        <w:rPr>
          <w:rFonts w:ascii="仿宋_GB2312" w:eastAsia="仿宋_GB2312" w:cs="黑体" w:hint="eastAsia"/>
          <w:spacing w:val="-10"/>
          <w:sz w:val="18"/>
          <w:szCs w:val="18"/>
        </w:rPr>
        <w:t>期，第</w:t>
      </w:r>
      <w:r>
        <w:rPr>
          <w:rFonts w:ascii="仿宋_GB2312" w:eastAsia="仿宋_GB2312" w:hint="eastAsia"/>
          <w:spacing w:val="-10"/>
          <w:sz w:val="18"/>
          <w:szCs w:val="18"/>
        </w:rPr>
        <w:t>122</w:t>
      </w:r>
      <w:r>
        <w:rPr>
          <w:rFonts w:ascii="仿宋_GB2312" w:eastAsia="仿宋_GB2312" w:cs="黑体" w:hint="eastAsia"/>
          <w:spacing w:val="-10"/>
          <w:sz w:val="18"/>
          <w:szCs w:val="18"/>
        </w:rPr>
        <w:t>页</w:t>
      </w:r>
      <w:r>
        <w:rPr>
          <w:rFonts w:ascii="仿宋_GB2312" w:eastAsia="仿宋_GB2312" w:hint="eastAsia"/>
          <w:spacing w:val="-10"/>
          <w:sz w:val="18"/>
          <w:szCs w:val="18"/>
        </w:rPr>
        <w:t>.</w:t>
      </w:r>
    </w:p>
    <w:p w:rsidR="00CD3057" w:rsidRDefault="00CD3057" w:rsidP="00CD3057">
      <w:pPr>
        <w:rPr>
          <w:rFonts w:ascii="仿宋_GB2312" w:eastAsia="仿宋_GB2312" w:hAnsi="Calibri" w:cs="黑体"/>
          <w:sz w:val="18"/>
          <w:szCs w:val="18"/>
        </w:rPr>
      </w:pPr>
      <w:r>
        <w:rPr>
          <w:rFonts w:ascii="仿宋_GB2312" w:eastAsia="仿宋_GB2312" w:hint="eastAsia"/>
          <w:sz w:val="18"/>
          <w:szCs w:val="18"/>
        </w:rPr>
        <w:t xml:space="preserve">[7] </w:t>
      </w:r>
      <w:r>
        <w:rPr>
          <w:rFonts w:ascii="仿宋_GB2312" w:eastAsia="仿宋_GB2312" w:cs="黑体" w:hint="eastAsia"/>
          <w:sz w:val="18"/>
          <w:szCs w:val="18"/>
        </w:rPr>
        <w:t>张勃</w:t>
      </w:r>
      <w:r>
        <w:rPr>
          <w:rFonts w:ascii="仿宋_GB2312" w:eastAsia="仿宋_GB2312" w:hint="eastAsia"/>
          <w:sz w:val="18"/>
          <w:szCs w:val="18"/>
        </w:rPr>
        <w:t xml:space="preserve">. </w:t>
      </w:r>
      <w:r>
        <w:rPr>
          <w:rFonts w:ascii="仿宋_GB2312" w:eastAsia="仿宋_GB2312" w:cs="黑体" w:hint="eastAsia"/>
          <w:sz w:val="18"/>
          <w:szCs w:val="18"/>
        </w:rPr>
        <w:t>谈文言虚词的教学策略</w:t>
      </w:r>
      <w:r>
        <w:rPr>
          <w:rFonts w:ascii="仿宋_GB2312" w:eastAsia="仿宋_GB2312" w:hint="eastAsia"/>
          <w:sz w:val="18"/>
          <w:szCs w:val="18"/>
        </w:rPr>
        <w:t xml:space="preserve">[J]. </w:t>
      </w:r>
      <w:r>
        <w:rPr>
          <w:rFonts w:ascii="仿宋_GB2312" w:eastAsia="仿宋_GB2312" w:cs="黑体" w:hint="eastAsia"/>
          <w:sz w:val="18"/>
          <w:szCs w:val="18"/>
        </w:rPr>
        <w:t>山东教育：中学刊，</w:t>
      </w:r>
      <w:r>
        <w:rPr>
          <w:rFonts w:ascii="仿宋_GB2312" w:eastAsia="仿宋_GB2312" w:hint="eastAsia"/>
          <w:sz w:val="18"/>
          <w:szCs w:val="18"/>
        </w:rPr>
        <w:t xml:space="preserve">2004 </w:t>
      </w:r>
      <w:r>
        <w:rPr>
          <w:rFonts w:ascii="仿宋_GB2312" w:eastAsia="仿宋_GB2312" w:cs="黑体" w:hint="eastAsia"/>
          <w:sz w:val="18"/>
          <w:szCs w:val="18"/>
        </w:rPr>
        <w:t>年</w:t>
      </w:r>
      <w:r>
        <w:rPr>
          <w:rFonts w:ascii="仿宋_GB2312" w:eastAsia="仿宋_GB2312" w:hint="eastAsia"/>
          <w:sz w:val="18"/>
          <w:szCs w:val="18"/>
        </w:rPr>
        <w:t xml:space="preserve"> 21 </w:t>
      </w:r>
      <w:r>
        <w:rPr>
          <w:rFonts w:ascii="仿宋_GB2312" w:eastAsia="仿宋_GB2312" w:cs="黑体" w:hint="eastAsia"/>
          <w:sz w:val="18"/>
          <w:szCs w:val="18"/>
        </w:rPr>
        <w:t>期，第</w:t>
      </w:r>
      <w:r>
        <w:rPr>
          <w:rFonts w:ascii="仿宋_GB2312" w:eastAsia="仿宋_GB2312" w:hint="eastAsia"/>
          <w:sz w:val="18"/>
          <w:szCs w:val="18"/>
        </w:rPr>
        <w:t xml:space="preserve"> 59 </w:t>
      </w:r>
      <w:r>
        <w:rPr>
          <w:rFonts w:ascii="仿宋_GB2312" w:eastAsia="仿宋_GB2312" w:cs="黑体" w:hint="eastAsia"/>
          <w:sz w:val="18"/>
          <w:szCs w:val="18"/>
        </w:rPr>
        <w:t>页</w:t>
      </w:r>
      <w:r>
        <w:rPr>
          <w:rFonts w:ascii="仿宋_GB2312" w:eastAsia="仿宋_GB2312" w:hint="eastAsia"/>
          <w:sz w:val="18"/>
          <w:szCs w:val="18"/>
        </w:rPr>
        <w:t>.</w:t>
      </w:r>
    </w:p>
    <w:p w:rsidR="00CD3057" w:rsidRDefault="00CD3057" w:rsidP="00CD3057">
      <w:pPr>
        <w:rPr>
          <w:rFonts w:ascii="仿宋_GB2312" w:eastAsia="仿宋_GB2312" w:hAnsi="Calibri" w:cs="黑体"/>
          <w:sz w:val="18"/>
          <w:szCs w:val="18"/>
        </w:rPr>
      </w:pPr>
      <w:r>
        <w:rPr>
          <w:rFonts w:ascii="仿宋_GB2312" w:eastAsia="仿宋_GB2312" w:hint="eastAsia"/>
          <w:sz w:val="18"/>
          <w:szCs w:val="18"/>
        </w:rPr>
        <w:t xml:space="preserve">[8] </w:t>
      </w:r>
      <w:r>
        <w:rPr>
          <w:rFonts w:ascii="仿宋_GB2312" w:eastAsia="仿宋_GB2312" w:cs="黑体" w:hint="eastAsia"/>
          <w:spacing w:val="-4"/>
          <w:sz w:val="18"/>
          <w:szCs w:val="18"/>
        </w:rPr>
        <w:t>张锦笙</w:t>
      </w:r>
      <w:r>
        <w:rPr>
          <w:rFonts w:ascii="仿宋_GB2312" w:eastAsia="仿宋_GB2312" w:hint="eastAsia"/>
          <w:spacing w:val="-4"/>
          <w:sz w:val="18"/>
          <w:szCs w:val="18"/>
        </w:rPr>
        <w:t xml:space="preserve">. </w:t>
      </w:r>
      <w:r>
        <w:rPr>
          <w:rFonts w:ascii="仿宋_GB2312" w:eastAsia="仿宋_GB2312" w:cs="黑体" w:hint="eastAsia"/>
          <w:spacing w:val="-4"/>
          <w:sz w:val="18"/>
          <w:szCs w:val="18"/>
        </w:rPr>
        <w:t>古代汉语虚词概念论略</w:t>
      </w:r>
      <w:r>
        <w:rPr>
          <w:rFonts w:ascii="仿宋_GB2312" w:eastAsia="仿宋_GB2312" w:hint="eastAsia"/>
          <w:spacing w:val="-4"/>
          <w:sz w:val="18"/>
          <w:szCs w:val="18"/>
        </w:rPr>
        <w:t xml:space="preserve">[J]. </w:t>
      </w:r>
      <w:r>
        <w:rPr>
          <w:rFonts w:ascii="仿宋_GB2312" w:eastAsia="仿宋_GB2312" w:cs="黑体" w:hint="eastAsia"/>
          <w:spacing w:val="-4"/>
          <w:sz w:val="18"/>
          <w:szCs w:val="18"/>
        </w:rPr>
        <w:t>南京师范大学学报（社会科学版），</w:t>
      </w:r>
      <w:r>
        <w:rPr>
          <w:rFonts w:ascii="仿宋_GB2312" w:eastAsia="仿宋_GB2312" w:hint="eastAsia"/>
          <w:spacing w:val="-4"/>
          <w:sz w:val="18"/>
          <w:szCs w:val="18"/>
        </w:rPr>
        <w:t>1989</w:t>
      </w:r>
      <w:r>
        <w:rPr>
          <w:rFonts w:ascii="仿宋_GB2312" w:eastAsia="仿宋_GB2312" w:cs="黑体" w:hint="eastAsia"/>
          <w:spacing w:val="-4"/>
          <w:sz w:val="18"/>
          <w:szCs w:val="18"/>
        </w:rPr>
        <w:t>年，第</w:t>
      </w:r>
      <w:r>
        <w:rPr>
          <w:rFonts w:ascii="仿宋_GB2312" w:eastAsia="仿宋_GB2312" w:hint="eastAsia"/>
          <w:spacing w:val="-4"/>
          <w:sz w:val="18"/>
          <w:szCs w:val="18"/>
        </w:rPr>
        <w:t>4</w:t>
      </w:r>
      <w:r>
        <w:rPr>
          <w:rFonts w:ascii="仿宋_GB2312" w:eastAsia="仿宋_GB2312" w:cs="黑体" w:hint="eastAsia"/>
          <w:spacing w:val="-4"/>
          <w:sz w:val="18"/>
          <w:szCs w:val="18"/>
        </w:rPr>
        <w:t>期</w:t>
      </w:r>
      <w:r>
        <w:rPr>
          <w:rFonts w:ascii="仿宋_GB2312" w:eastAsia="仿宋_GB2312" w:hint="eastAsia"/>
          <w:sz w:val="18"/>
          <w:szCs w:val="18"/>
        </w:rPr>
        <w:t>.</w:t>
      </w:r>
    </w:p>
    <w:p w:rsidR="0051634E" w:rsidRPr="00CD3057" w:rsidRDefault="00CD3057" w:rsidP="00CD3057">
      <w:pPr>
        <w:spacing w:before="240"/>
        <w:ind w:firstLine="420"/>
        <w:jc w:val="right"/>
        <w:rPr>
          <w:rFonts w:ascii="楷体_GB2312" w:eastAsia="楷体_GB2312" w:hAnsi="Calibri" w:cs="黑体"/>
          <w:szCs w:val="21"/>
        </w:rPr>
      </w:pPr>
      <w:r>
        <w:rPr>
          <w:rFonts w:ascii="楷体_GB2312" w:eastAsia="楷体_GB2312" w:hAnsi="楷体" w:cs="黑体" w:hint="eastAsia"/>
          <w:szCs w:val="21"/>
        </w:rPr>
        <w:t>（本文发表于《基础教育课程》2014年第7期）</w:t>
      </w:r>
    </w:p>
    <w:sectPr w:rsidR="0051634E" w:rsidRPr="00CD3057" w:rsidSect="005163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231" w:rsidRDefault="001B2231" w:rsidP="00CD3057">
      <w:r>
        <w:separator/>
      </w:r>
    </w:p>
  </w:endnote>
  <w:endnote w:type="continuationSeparator" w:id="0">
    <w:p w:rsidR="001B2231" w:rsidRDefault="001B2231" w:rsidP="00CD30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综艺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231" w:rsidRDefault="001B2231" w:rsidP="00CD3057">
      <w:r>
        <w:separator/>
      </w:r>
    </w:p>
  </w:footnote>
  <w:footnote w:type="continuationSeparator" w:id="0">
    <w:p w:rsidR="001B2231" w:rsidRDefault="001B2231" w:rsidP="00CD3057">
      <w:r>
        <w:continuationSeparator/>
      </w:r>
    </w:p>
  </w:footnote>
  <w:footnote w:id="1">
    <w:p w:rsidR="00CD3057" w:rsidRDefault="00CD3057" w:rsidP="00CD3057">
      <w:pPr>
        <w:rPr>
          <w:rFonts w:ascii="仿宋_GB2312" w:eastAsia="仿宋_GB2312" w:hAnsi="Calibri" w:cs="黑体"/>
          <w:sz w:val="18"/>
          <w:szCs w:val="18"/>
        </w:rPr>
      </w:pPr>
      <w:r>
        <w:rPr>
          <w:rStyle w:val="a3"/>
          <w:rFonts w:ascii="仿宋_GB2312" w:eastAsia="仿宋_GB2312" w:hint="eastAsia"/>
          <w:sz w:val="18"/>
          <w:szCs w:val="18"/>
        </w:rPr>
        <w:footnoteRef/>
      </w:r>
      <w:r>
        <w:rPr>
          <w:rFonts w:ascii="仿宋_GB2312" w:eastAsia="仿宋_GB2312" w:hint="eastAsia"/>
          <w:sz w:val="18"/>
          <w:szCs w:val="18"/>
        </w:rPr>
        <w:t xml:space="preserve"> 张勃：《谈文言虚词的教学策略》，《山东教育：中学刊》，2004 年 21 期，第 59 页。</w:t>
      </w:r>
    </w:p>
  </w:footnote>
  <w:footnote w:id="2">
    <w:p w:rsidR="00CD3057" w:rsidRDefault="00CD3057" w:rsidP="00CD3057">
      <w:pPr>
        <w:rPr>
          <w:rFonts w:ascii="仿宋_GB2312" w:eastAsia="仿宋_GB2312" w:hAnsi="Calibri" w:cs="黑体"/>
          <w:szCs w:val="21"/>
        </w:rPr>
      </w:pPr>
      <w:r>
        <w:rPr>
          <w:rStyle w:val="a3"/>
          <w:rFonts w:ascii="仿宋_GB2312" w:eastAsia="仿宋_GB2312" w:hint="eastAsia"/>
          <w:sz w:val="18"/>
          <w:szCs w:val="18"/>
        </w:rPr>
        <w:footnoteRef/>
      </w:r>
      <w:r>
        <w:rPr>
          <w:rFonts w:ascii="仿宋_GB2312" w:eastAsia="仿宋_GB2312" w:hint="eastAsia"/>
          <w:sz w:val="18"/>
          <w:szCs w:val="18"/>
        </w:rPr>
        <w:t xml:space="preserve"> 李晓春：《浅谈优化古代汉语虚词的教学方法》，《淮北煤师院学报》，1998年第3期，第122 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057"/>
    <w:rsid w:val="001B2231"/>
    <w:rsid w:val="0051634E"/>
    <w:rsid w:val="00BB588F"/>
    <w:rsid w:val="00CB2311"/>
    <w:rsid w:val="00CD30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057"/>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sid w:val="00CD305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2015-12-14T02:46:00Z</dcterms:created>
  <dcterms:modified xsi:type="dcterms:W3CDTF">2015-12-14T02:47:00Z</dcterms:modified>
</cp:coreProperties>
</file>