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30" w:line="316" w:lineRule="auto"/>
        <w:ind w:left="111" w:right="436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3</w:t>
      </w:r>
      <w:bookmarkStart w:id="0" w:name="_GoBack"/>
      <w:bookmarkEnd w:id="0"/>
    </w:p>
    <w:p>
      <w:pPr>
        <w:pStyle w:val="12"/>
        <w:spacing w:line="751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湖南师大附中2021年公开招聘测试</w:t>
      </w:r>
    </w:p>
    <w:p>
      <w:pPr>
        <w:pStyle w:val="12"/>
        <w:spacing w:line="751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>疫情防控须知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根据长沙市新型冠状病毒肺炎防控指挥部印发的《长沙市会议、培训、考试及现场活动疫情防控指引（第二版）》（长病防指〔2020〕118号）文件精神，现将面试期间考生疫情防控须知告知如下，请广大考生认真阅读知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一、考生进入考场流程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面试当天考生需提前准备好以下内容到达考点：健康码（绿码）、通信大数据行程卡（绿色）、笔试准考证</w:t>
      </w:r>
      <w:r>
        <w:rPr>
          <w:rFonts w:hint="eastAsia" w:eastAsia="仿宋_GB2312"/>
          <w:bCs/>
          <w:sz w:val="32"/>
          <w:szCs w:val="32"/>
          <w:lang w:eastAsia="zh-CN"/>
        </w:rPr>
        <w:t>（</w:t>
      </w:r>
      <w:r>
        <w:rPr>
          <w:rFonts w:hint="eastAsia" w:eastAsia="仿宋_GB2312"/>
          <w:bCs/>
          <w:sz w:val="32"/>
          <w:szCs w:val="32"/>
          <w:lang w:val="en-US" w:eastAsia="zh-CN"/>
        </w:rPr>
        <w:t>邮箱下载并打印</w:t>
      </w:r>
      <w:r>
        <w:rPr>
          <w:rFonts w:hint="eastAsia" w:eastAsia="仿宋_GB2312"/>
          <w:bCs/>
          <w:sz w:val="32"/>
          <w:szCs w:val="32"/>
          <w:lang w:eastAsia="zh-CN"/>
        </w:rPr>
        <w:t>）</w:t>
      </w:r>
      <w:r>
        <w:rPr>
          <w:rFonts w:eastAsia="仿宋_GB2312"/>
          <w:bCs/>
          <w:sz w:val="32"/>
          <w:szCs w:val="32"/>
        </w:rPr>
        <w:t>、身份证原件（不可用电子身份证代替）、下载打印并填写好《考生承诺书》（附件3）。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考生进入候考室前，要求保持1米以上距离依次接受体温检测和健康询问，同时出示本人的健康码（绿码）、通信大数据行程卡（绿色）、笔试准考证原件、身份证原件（不可用电子身份证代替），四证齐全方可进入</w:t>
      </w:r>
      <w:r>
        <w:rPr>
          <w:rFonts w:hint="eastAsia" w:eastAsia="仿宋_GB2312"/>
          <w:bCs/>
          <w:sz w:val="32"/>
          <w:szCs w:val="32"/>
          <w:lang w:val="en-US" w:eastAsia="zh-CN"/>
        </w:rPr>
        <w:t>考场</w:t>
      </w:r>
      <w:r>
        <w:rPr>
          <w:rFonts w:eastAsia="仿宋_GB2312"/>
          <w:bCs/>
          <w:sz w:val="32"/>
          <w:szCs w:val="32"/>
        </w:rPr>
        <w:t>。考生进入</w:t>
      </w:r>
      <w:r>
        <w:rPr>
          <w:rFonts w:hint="eastAsia" w:eastAsia="仿宋_GB2312"/>
          <w:bCs/>
          <w:sz w:val="32"/>
          <w:szCs w:val="32"/>
          <w:lang w:val="en-US" w:eastAsia="zh-CN"/>
        </w:rPr>
        <w:t>考场</w:t>
      </w:r>
      <w:r>
        <w:rPr>
          <w:rFonts w:eastAsia="仿宋_GB2312"/>
          <w:bCs/>
          <w:sz w:val="32"/>
          <w:szCs w:val="32"/>
        </w:rPr>
        <w:t>时，由工作人员统一收取《考生承诺书》。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二、疫情防控要求及应急处理办法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（一）考生需准备的资料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1</w:t>
      </w:r>
      <w:r>
        <w:rPr>
          <w:rFonts w:hint="eastAsia" w:eastAsia="仿宋_GB2312"/>
          <w:bCs/>
          <w:sz w:val="32"/>
          <w:szCs w:val="32"/>
          <w:lang w:eastAsia="zh-CN"/>
        </w:rPr>
        <w:t>.</w:t>
      </w:r>
      <w:r>
        <w:rPr>
          <w:rFonts w:eastAsia="仿宋_GB2312"/>
          <w:bCs/>
          <w:sz w:val="32"/>
          <w:szCs w:val="32"/>
        </w:rPr>
        <w:t>健康码（绿码）、通信大数据行程卡（绿色）；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</w:t>
      </w:r>
      <w:r>
        <w:rPr>
          <w:rFonts w:hint="eastAsia" w:eastAsia="仿宋_GB2312"/>
          <w:bCs/>
          <w:sz w:val="32"/>
          <w:szCs w:val="32"/>
          <w:lang w:eastAsia="zh-CN"/>
        </w:rPr>
        <w:t>.</w:t>
      </w:r>
      <w:r>
        <w:rPr>
          <w:rFonts w:eastAsia="仿宋_GB2312"/>
          <w:bCs/>
          <w:sz w:val="32"/>
          <w:szCs w:val="32"/>
        </w:rPr>
        <w:t>有发热、咳嗽等相关症状的提供</w:t>
      </w:r>
      <w:r>
        <w:rPr>
          <w:rFonts w:hint="eastAsia" w:eastAsia="仿宋_GB2312"/>
          <w:bCs/>
          <w:sz w:val="32"/>
          <w:szCs w:val="32"/>
          <w:lang w:val="en-US" w:eastAsia="zh-CN"/>
        </w:rPr>
        <w:t>48小时</w:t>
      </w:r>
      <w:r>
        <w:rPr>
          <w:rFonts w:eastAsia="仿宋_GB2312"/>
          <w:bCs/>
          <w:sz w:val="32"/>
          <w:szCs w:val="32"/>
        </w:rPr>
        <w:t>内核酸检测报告；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3</w:t>
      </w:r>
      <w:r>
        <w:rPr>
          <w:rFonts w:hint="eastAsia" w:eastAsia="仿宋_GB2312"/>
          <w:bCs/>
          <w:sz w:val="32"/>
          <w:szCs w:val="32"/>
          <w:lang w:eastAsia="zh-CN"/>
        </w:rPr>
        <w:t>.</w:t>
      </w:r>
      <w:r>
        <w:rPr>
          <w:rFonts w:eastAsia="仿宋_GB2312"/>
          <w:bCs/>
          <w:sz w:val="32"/>
          <w:szCs w:val="32"/>
        </w:rPr>
        <w:t>考生本人签字的《考生承诺书》。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（二）筛查审验方式及结果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1</w:t>
      </w:r>
      <w:r>
        <w:rPr>
          <w:rFonts w:hint="eastAsia" w:eastAsia="仿宋_GB2312"/>
          <w:bCs/>
          <w:sz w:val="32"/>
          <w:szCs w:val="32"/>
          <w:lang w:eastAsia="zh-CN"/>
        </w:rPr>
        <w:t>.</w:t>
      </w:r>
      <w:r>
        <w:rPr>
          <w:rFonts w:hint="eastAsia" w:eastAsia="仿宋_GB2312"/>
          <w:bCs/>
          <w:sz w:val="32"/>
          <w:szCs w:val="32"/>
          <w:lang w:val="en-US" w:eastAsia="zh-CN"/>
        </w:rPr>
        <w:t>笔</w:t>
      </w:r>
      <w:r>
        <w:rPr>
          <w:rFonts w:eastAsia="仿宋_GB2312"/>
          <w:bCs/>
          <w:sz w:val="32"/>
          <w:szCs w:val="32"/>
        </w:rPr>
        <w:t>试日前21天内有境外旅居史的不可参加</w:t>
      </w:r>
      <w:r>
        <w:rPr>
          <w:rFonts w:hint="eastAsia" w:eastAsia="仿宋_GB2312"/>
          <w:bCs/>
          <w:sz w:val="32"/>
          <w:szCs w:val="32"/>
          <w:lang w:val="en-US" w:eastAsia="zh-CN"/>
        </w:rPr>
        <w:t>笔</w:t>
      </w:r>
      <w:r>
        <w:rPr>
          <w:rFonts w:eastAsia="仿宋_GB2312"/>
          <w:bCs/>
          <w:sz w:val="32"/>
          <w:szCs w:val="32"/>
        </w:rPr>
        <w:t>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</w:t>
      </w:r>
      <w:r>
        <w:rPr>
          <w:rFonts w:hint="eastAsia" w:eastAsia="仿宋_GB2312"/>
          <w:bCs/>
          <w:sz w:val="32"/>
          <w:szCs w:val="32"/>
          <w:lang w:eastAsia="zh-CN"/>
        </w:rPr>
        <w:t>.</w:t>
      </w:r>
      <w:r>
        <w:rPr>
          <w:rFonts w:hint="eastAsia" w:eastAsia="仿宋_GB2312"/>
          <w:bCs/>
          <w:sz w:val="32"/>
          <w:szCs w:val="32"/>
          <w:lang w:val="en-US" w:eastAsia="zh-CN"/>
        </w:rPr>
        <w:t>笔</w:t>
      </w:r>
      <w:r>
        <w:rPr>
          <w:rFonts w:eastAsia="仿宋_GB2312"/>
          <w:bCs/>
          <w:sz w:val="32"/>
          <w:szCs w:val="32"/>
        </w:rPr>
        <w:t>试日前14天有高、中风险地区旅居史的不可参加</w:t>
      </w:r>
      <w:r>
        <w:rPr>
          <w:rFonts w:hint="eastAsia" w:eastAsia="仿宋_GB2312"/>
          <w:bCs/>
          <w:sz w:val="32"/>
          <w:szCs w:val="32"/>
          <w:lang w:val="en-US" w:eastAsia="zh-CN"/>
        </w:rPr>
        <w:t>笔</w:t>
      </w:r>
      <w:r>
        <w:rPr>
          <w:rFonts w:eastAsia="仿宋_GB2312"/>
          <w:bCs/>
          <w:sz w:val="32"/>
          <w:szCs w:val="32"/>
        </w:rPr>
        <w:t>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3</w:t>
      </w:r>
      <w:r>
        <w:rPr>
          <w:rFonts w:hint="eastAsia" w:eastAsia="仿宋_GB2312"/>
          <w:bCs/>
          <w:sz w:val="32"/>
          <w:szCs w:val="32"/>
          <w:lang w:eastAsia="zh-CN"/>
        </w:rPr>
        <w:t>.</w:t>
      </w:r>
      <w:r>
        <w:rPr>
          <w:rFonts w:eastAsia="仿宋_GB2312"/>
          <w:bCs/>
          <w:sz w:val="32"/>
          <w:szCs w:val="32"/>
        </w:rPr>
        <w:t>有发热、咳嗽等相关症状，且无</w:t>
      </w:r>
      <w:r>
        <w:rPr>
          <w:rFonts w:hint="eastAsia" w:eastAsia="仿宋_GB2312"/>
          <w:bCs/>
          <w:sz w:val="32"/>
          <w:szCs w:val="32"/>
          <w:lang w:val="en-US" w:eastAsia="zh-CN"/>
        </w:rPr>
        <w:t>48小时</w:t>
      </w:r>
      <w:r>
        <w:rPr>
          <w:rFonts w:eastAsia="仿宋_GB2312"/>
          <w:bCs/>
          <w:sz w:val="32"/>
          <w:szCs w:val="32"/>
        </w:rPr>
        <w:t>内核酸检测报告的不可参加</w:t>
      </w:r>
      <w:r>
        <w:rPr>
          <w:rFonts w:hint="eastAsia" w:eastAsia="仿宋_GB2312"/>
          <w:bCs/>
          <w:sz w:val="32"/>
          <w:szCs w:val="32"/>
          <w:lang w:val="en-US" w:eastAsia="zh-CN"/>
        </w:rPr>
        <w:t>笔</w:t>
      </w:r>
      <w:r>
        <w:rPr>
          <w:rFonts w:eastAsia="仿宋_GB2312"/>
          <w:bCs/>
          <w:sz w:val="32"/>
          <w:szCs w:val="32"/>
        </w:rPr>
        <w:t>试，核酸检测报告为阳性的不可参加</w:t>
      </w:r>
      <w:r>
        <w:rPr>
          <w:rFonts w:hint="eastAsia" w:eastAsia="仿宋_GB2312"/>
          <w:bCs/>
          <w:sz w:val="32"/>
          <w:szCs w:val="32"/>
          <w:lang w:val="en-US" w:eastAsia="zh-CN"/>
        </w:rPr>
        <w:t>笔</w:t>
      </w:r>
      <w:r>
        <w:rPr>
          <w:rFonts w:eastAsia="仿宋_GB2312"/>
          <w:bCs/>
          <w:sz w:val="32"/>
          <w:szCs w:val="32"/>
        </w:rPr>
        <w:t>试，核酸检测报告为阴性的可以参加</w:t>
      </w:r>
      <w:r>
        <w:rPr>
          <w:rFonts w:hint="eastAsia" w:eastAsia="仿宋_GB2312"/>
          <w:bCs/>
          <w:sz w:val="32"/>
          <w:szCs w:val="32"/>
          <w:lang w:val="en-US" w:eastAsia="zh-CN"/>
        </w:rPr>
        <w:t>笔</w:t>
      </w:r>
      <w:r>
        <w:rPr>
          <w:rFonts w:eastAsia="仿宋_GB2312"/>
          <w:bCs/>
          <w:sz w:val="32"/>
          <w:szCs w:val="32"/>
        </w:rPr>
        <w:t>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4</w:t>
      </w:r>
      <w:r>
        <w:rPr>
          <w:rFonts w:hint="eastAsia" w:eastAsia="仿宋_GB2312"/>
          <w:bCs/>
          <w:sz w:val="32"/>
          <w:szCs w:val="32"/>
          <w:lang w:eastAsia="zh-CN"/>
        </w:rPr>
        <w:t>.</w:t>
      </w:r>
      <w:r>
        <w:rPr>
          <w:rFonts w:eastAsia="仿宋_GB2312"/>
          <w:bCs/>
          <w:sz w:val="32"/>
          <w:szCs w:val="32"/>
        </w:rPr>
        <w:t>健康码为红码或者黄码的不可参加</w:t>
      </w:r>
      <w:r>
        <w:rPr>
          <w:rFonts w:hint="eastAsia" w:eastAsia="仿宋_GB2312"/>
          <w:bCs/>
          <w:sz w:val="32"/>
          <w:szCs w:val="32"/>
          <w:lang w:val="en-US" w:eastAsia="zh-CN"/>
        </w:rPr>
        <w:t>笔</w:t>
      </w:r>
      <w:r>
        <w:rPr>
          <w:rFonts w:eastAsia="仿宋_GB2312"/>
          <w:bCs/>
          <w:sz w:val="32"/>
          <w:szCs w:val="32"/>
        </w:rPr>
        <w:t>试，绿码可以参加</w:t>
      </w:r>
      <w:r>
        <w:rPr>
          <w:rFonts w:hint="eastAsia" w:eastAsia="仿宋_GB2312"/>
          <w:bCs/>
          <w:sz w:val="32"/>
          <w:szCs w:val="32"/>
          <w:lang w:val="en-US" w:eastAsia="zh-CN"/>
        </w:rPr>
        <w:t>笔</w:t>
      </w:r>
      <w:r>
        <w:rPr>
          <w:rFonts w:eastAsia="仿宋_GB2312"/>
          <w:bCs/>
          <w:sz w:val="32"/>
          <w:szCs w:val="32"/>
        </w:rPr>
        <w:t>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5</w:t>
      </w:r>
      <w:r>
        <w:rPr>
          <w:rFonts w:hint="eastAsia" w:eastAsia="仿宋_GB2312"/>
          <w:bCs/>
          <w:sz w:val="32"/>
          <w:szCs w:val="32"/>
          <w:lang w:eastAsia="zh-CN"/>
        </w:rPr>
        <w:t>.</w:t>
      </w:r>
      <w:r>
        <w:rPr>
          <w:rFonts w:eastAsia="仿宋_GB2312"/>
          <w:bCs/>
          <w:sz w:val="32"/>
          <w:szCs w:val="32"/>
        </w:rPr>
        <w:t>未提供考生本人签字的《考生承诺书》的不可参加</w:t>
      </w:r>
      <w:r>
        <w:rPr>
          <w:rFonts w:hint="eastAsia" w:eastAsia="仿宋_GB2312"/>
          <w:bCs/>
          <w:sz w:val="32"/>
          <w:szCs w:val="32"/>
          <w:lang w:val="en-US" w:eastAsia="zh-CN"/>
        </w:rPr>
        <w:t>笔</w:t>
      </w:r>
      <w:r>
        <w:rPr>
          <w:rFonts w:eastAsia="仿宋_GB2312"/>
          <w:bCs/>
          <w:sz w:val="32"/>
          <w:szCs w:val="32"/>
        </w:rPr>
        <w:t>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（三）考生健康突发状况处理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面试过程中，如有考生体温≥37.3</w:t>
      </w:r>
      <w:r>
        <w:rPr>
          <w:bCs/>
          <w:sz w:val="32"/>
          <w:szCs w:val="32"/>
        </w:rPr>
        <w:t>℃</w:t>
      </w:r>
      <w:r>
        <w:rPr>
          <w:rFonts w:eastAsia="仿宋_GB2312"/>
          <w:bCs/>
          <w:sz w:val="32"/>
          <w:szCs w:val="32"/>
        </w:rPr>
        <w:t>或有咳嗽等可疑症状，立即前往医疗机构发热门诊排查。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三、其他注意事项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（一）考生抵长后请不要参与聚餐、聚会等群体性活动，不拜访亲友。若非必须，不要前往人员密集的公共场所。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（二）考生参</w:t>
      </w:r>
      <w:r>
        <w:rPr>
          <w:rFonts w:eastAsia="仿宋_GB2312"/>
          <w:bCs/>
          <w:color w:val="auto"/>
          <w:sz w:val="32"/>
          <w:szCs w:val="32"/>
        </w:rPr>
        <w:t>考须全程佩戴</w:t>
      </w:r>
      <w:r>
        <w:rPr>
          <w:rFonts w:eastAsia="仿宋_GB2312"/>
          <w:bCs/>
          <w:sz w:val="32"/>
          <w:szCs w:val="32"/>
        </w:rPr>
        <w:t>口罩。但在安检和身份核对时须摘下口罩接受安检和身份核对。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（三）考生在考点注意个人卫生习惯，咳嗽、打喷嚏时用手捂住口鼻，使用过的口罩须投入指定的废弃口罩垃圾桶。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（四）考生乘坐公共交通工具、电梯或在其他人员密集场所时，请自觉、规范佩戴口罩，尽量避免1米内近距离与人面对面交谈。</w:t>
      </w:r>
    </w:p>
    <w:p>
      <w:pPr>
        <w:pStyle w:val="6"/>
        <w:widowControl/>
        <w:spacing w:beforeAutospacing="0" w:afterAutospacing="0" w:line="56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pStyle w:val="6"/>
        <w:widowControl/>
        <w:spacing w:beforeAutospacing="0" w:afterAutospacing="0" w:line="56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pStyle w:val="6"/>
        <w:widowControl/>
        <w:spacing w:beforeAutospacing="0" w:afterAutospacing="0" w:line="56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pStyle w:val="6"/>
        <w:widowControl/>
        <w:spacing w:beforeAutospacing="0" w:afterAutospacing="0" w:line="56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pStyle w:val="6"/>
        <w:widowControl/>
        <w:spacing w:beforeAutospacing="0" w:afterAutospacing="0" w:line="56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pStyle w:val="6"/>
        <w:widowControl/>
        <w:spacing w:beforeAutospacing="0" w:afterAutospacing="0" w:line="56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pStyle w:val="6"/>
        <w:widowControl/>
        <w:spacing w:beforeAutospacing="0" w:afterAutospacing="0" w:line="56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pStyle w:val="6"/>
        <w:widowControl/>
        <w:spacing w:beforeAutospacing="0" w:afterAutospacing="0" w:line="56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pStyle w:val="6"/>
        <w:widowControl/>
        <w:spacing w:beforeAutospacing="0" w:afterAutospacing="0" w:line="56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pStyle w:val="6"/>
        <w:widowControl/>
        <w:spacing w:beforeAutospacing="0" w:afterAutospacing="0" w:line="56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pStyle w:val="6"/>
        <w:widowControl/>
        <w:spacing w:beforeAutospacing="0" w:afterAutospacing="0" w:line="56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pStyle w:val="6"/>
        <w:widowControl/>
        <w:spacing w:beforeAutospacing="0" w:afterAutospacing="0" w:line="56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pStyle w:val="4"/>
        <w:spacing w:before="130" w:line="316" w:lineRule="auto"/>
        <w:ind w:left="111" w:right="436"/>
        <w:rPr>
          <w:rFonts w:hint="eastAsia" w:ascii="黑体" w:eastAsia="黑体"/>
        </w:rPr>
      </w:pPr>
    </w:p>
    <w:p>
      <w:pPr>
        <w:pStyle w:val="4"/>
        <w:spacing w:before="130" w:line="316" w:lineRule="auto"/>
        <w:ind w:left="111" w:right="436"/>
        <w:rPr>
          <w:rFonts w:hint="eastAsia"/>
        </w:rPr>
      </w:pPr>
    </w:p>
    <w:p>
      <w:pPr>
        <w:pStyle w:val="4"/>
        <w:spacing w:line="480" w:lineRule="exact"/>
        <w:ind w:left="0"/>
        <w:rPr>
          <w:sz w:val="28"/>
          <w:szCs w:val="28"/>
        </w:rPr>
      </w:pPr>
    </w:p>
    <w:p>
      <w:pPr>
        <w:pStyle w:val="4"/>
        <w:spacing w:line="480" w:lineRule="exact"/>
        <w:ind w:left="0"/>
        <w:rPr>
          <w:sz w:val="28"/>
          <w:szCs w:val="28"/>
        </w:rPr>
      </w:pPr>
    </w:p>
    <w:p>
      <w:pPr>
        <w:pStyle w:val="4"/>
        <w:spacing w:line="480" w:lineRule="exact"/>
        <w:ind w:left="0"/>
        <w:rPr>
          <w:sz w:val="28"/>
          <w:szCs w:val="28"/>
        </w:rPr>
      </w:pPr>
    </w:p>
    <w:p>
      <w:pPr>
        <w:pStyle w:val="4"/>
        <w:spacing w:line="480" w:lineRule="exact"/>
        <w:ind w:left="0"/>
        <w:rPr>
          <w:sz w:val="28"/>
          <w:szCs w:val="28"/>
        </w:rPr>
      </w:pPr>
    </w:p>
    <w:p>
      <w:pPr>
        <w:pStyle w:val="4"/>
        <w:spacing w:line="480" w:lineRule="exact"/>
        <w:ind w:left="0"/>
        <w:rPr>
          <w:sz w:val="28"/>
          <w:szCs w:val="28"/>
        </w:rPr>
      </w:pPr>
    </w:p>
    <w:p>
      <w:pPr>
        <w:pStyle w:val="4"/>
        <w:spacing w:line="480" w:lineRule="exact"/>
        <w:ind w:left="0"/>
        <w:rPr>
          <w:sz w:val="28"/>
          <w:szCs w:val="28"/>
        </w:rPr>
      </w:pPr>
    </w:p>
    <w:p>
      <w:pPr>
        <w:pStyle w:val="4"/>
        <w:spacing w:line="480" w:lineRule="exact"/>
        <w:ind w:left="0"/>
        <w:rPr>
          <w:sz w:val="28"/>
          <w:szCs w:val="28"/>
        </w:rPr>
      </w:pPr>
    </w:p>
    <w:p>
      <w:pPr>
        <w:pStyle w:val="4"/>
        <w:spacing w:line="480" w:lineRule="exact"/>
        <w:ind w:left="0"/>
        <w:rPr>
          <w:sz w:val="28"/>
          <w:szCs w:val="28"/>
        </w:rPr>
      </w:pPr>
    </w:p>
    <w:p>
      <w:pPr>
        <w:pStyle w:val="4"/>
        <w:spacing w:before="130" w:line="316" w:lineRule="auto"/>
        <w:ind w:left="111" w:right="436"/>
        <w:rPr>
          <w:rFonts w:hint="eastAsia" w:ascii="黑体" w:eastAsia="黑体"/>
        </w:rPr>
      </w:pPr>
    </w:p>
    <w:sectPr>
      <w:footerReference r:id="rId3" w:type="default"/>
      <w:footerReference r:id="rId4" w:type="even"/>
      <w:type w:val="continuous"/>
      <w:pgSz w:w="11910" w:h="16840"/>
      <w:pgMar w:top="1580" w:right="1278" w:bottom="17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w:pict>
        <v:shape id="_x0000_s4097" o:spid="_x0000_s4097" o:spt="202" type="#_x0000_t202" style="position:absolute;left:0pt;margin-left:485.1pt;margin-top:755.1pt;height:16.4pt;width:37.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9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—</w:t>
                </w:r>
                <w:r>
                  <w:rPr>
                    <w:spacing w:val="-65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sz w:val="26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z w:val="26"/>
                  </w:rPr>
                  <w:t xml:space="preserve"> </w:t>
                </w:r>
                <w:r>
                  <w:rPr>
                    <w:sz w:val="1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w:pict>
        <v:shape id="_x0000_s4098" o:spid="_x0000_s4098" o:spt="202" type="#_x0000_t202" style="position:absolute;left:0pt;margin-left:78.4pt;margin-top:755.1pt;height:16.4pt;width:37.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9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—</w:t>
                </w:r>
                <w:r>
                  <w:rPr>
                    <w:spacing w:val="-65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sz w:val="26"/>
                  </w:rPr>
                  <w:t>10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z w:val="26"/>
                  </w:rPr>
                  <w:t xml:space="preserve"> </w:t>
                </w:r>
                <w:r>
                  <w:rPr>
                    <w:sz w:val="1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B404C1"/>
    <w:rsid w:val="00011055"/>
    <w:rsid w:val="000330FB"/>
    <w:rsid w:val="000B1820"/>
    <w:rsid w:val="000E15A9"/>
    <w:rsid w:val="001748C4"/>
    <w:rsid w:val="00264FC1"/>
    <w:rsid w:val="00280C6A"/>
    <w:rsid w:val="003A0703"/>
    <w:rsid w:val="004470BD"/>
    <w:rsid w:val="0045326E"/>
    <w:rsid w:val="004726BB"/>
    <w:rsid w:val="004963F3"/>
    <w:rsid w:val="004D02D6"/>
    <w:rsid w:val="004E66B5"/>
    <w:rsid w:val="00537FE4"/>
    <w:rsid w:val="005D3464"/>
    <w:rsid w:val="005E3BE8"/>
    <w:rsid w:val="006354A7"/>
    <w:rsid w:val="006F6B98"/>
    <w:rsid w:val="007359F2"/>
    <w:rsid w:val="007742EA"/>
    <w:rsid w:val="00792359"/>
    <w:rsid w:val="007A30BB"/>
    <w:rsid w:val="007A351F"/>
    <w:rsid w:val="007E4A88"/>
    <w:rsid w:val="00842FBC"/>
    <w:rsid w:val="00892557"/>
    <w:rsid w:val="008E2212"/>
    <w:rsid w:val="008E5C8A"/>
    <w:rsid w:val="008F37C7"/>
    <w:rsid w:val="00974CFE"/>
    <w:rsid w:val="00A152A3"/>
    <w:rsid w:val="00A32F07"/>
    <w:rsid w:val="00A91AA1"/>
    <w:rsid w:val="00AF5196"/>
    <w:rsid w:val="00B106BE"/>
    <w:rsid w:val="00B404C1"/>
    <w:rsid w:val="00B445F2"/>
    <w:rsid w:val="00B44FA6"/>
    <w:rsid w:val="00B7408B"/>
    <w:rsid w:val="00B82276"/>
    <w:rsid w:val="00B83EC2"/>
    <w:rsid w:val="00BE494F"/>
    <w:rsid w:val="00C2202C"/>
    <w:rsid w:val="00C820C5"/>
    <w:rsid w:val="00CA033D"/>
    <w:rsid w:val="00D73643"/>
    <w:rsid w:val="00D74A81"/>
    <w:rsid w:val="00DA512A"/>
    <w:rsid w:val="00DC1DD7"/>
    <w:rsid w:val="00DC59C3"/>
    <w:rsid w:val="00E37301"/>
    <w:rsid w:val="00E4016F"/>
    <w:rsid w:val="00E53A49"/>
    <w:rsid w:val="00EB3068"/>
    <w:rsid w:val="00EF70FC"/>
    <w:rsid w:val="00F417B8"/>
    <w:rsid w:val="00F4509A"/>
    <w:rsid w:val="00F56EC7"/>
    <w:rsid w:val="00FB0D04"/>
    <w:rsid w:val="00FB53FD"/>
    <w:rsid w:val="01956C38"/>
    <w:rsid w:val="070E1E78"/>
    <w:rsid w:val="073C259C"/>
    <w:rsid w:val="0742496D"/>
    <w:rsid w:val="088C4FC6"/>
    <w:rsid w:val="0A260EF4"/>
    <w:rsid w:val="0B651926"/>
    <w:rsid w:val="0E1F0DBB"/>
    <w:rsid w:val="1174024F"/>
    <w:rsid w:val="12DD56C8"/>
    <w:rsid w:val="15B54E32"/>
    <w:rsid w:val="18232CAD"/>
    <w:rsid w:val="1B1C64CE"/>
    <w:rsid w:val="1E0735BB"/>
    <w:rsid w:val="1F69271B"/>
    <w:rsid w:val="217C2F00"/>
    <w:rsid w:val="249C79D4"/>
    <w:rsid w:val="25E20926"/>
    <w:rsid w:val="26E72D52"/>
    <w:rsid w:val="288541F4"/>
    <w:rsid w:val="31660FEE"/>
    <w:rsid w:val="33847BF0"/>
    <w:rsid w:val="35D64F6E"/>
    <w:rsid w:val="39BC2C99"/>
    <w:rsid w:val="39BE5744"/>
    <w:rsid w:val="3ACF41AA"/>
    <w:rsid w:val="3F7C142A"/>
    <w:rsid w:val="3FF4397E"/>
    <w:rsid w:val="41C4035A"/>
    <w:rsid w:val="431F007B"/>
    <w:rsid w:val="48702314"/>
    <w:rsid w:val="48957AF6"/>
    <w:rsid w:val="491E23F7"/>
    <w:rsid w:val="49345ECF"/>
    <w:rsid w:val="49610656"/>
    <w:rsid w:val="49BC6E68"/>
    <w:rsid w:val="4AA4324E"/>
    <w:rsid w:val="4C1B0983"/>
    <w:rsid w:val="4C7F3AFF"/>
    <w:rsid w:val="4CE2179F"/>
    <w:rsid w:val="4DB10F3E"/>
    <w:rsid w:val="4F5A02E1"/>
    <w:rsid w:val="4FCA7E65"/>
    <w:rsid w:val="548E7FFA"/>
    <w:rsid w:val="56BD5147"/>
    <w:rsid w:val="57F47D39"/>
    <w:rsid w:val="58BA2FAC"/>
    <w:rsid w:val="592E7D3F"/>
    <w:rsid w:val="5A5364BB"/>
    <w:rsid w:val="5A8E2F45"/>
    <w:rsid w:val="5B093364"/>
    <w:rsid w:val="5B960218"/>
    <w:rsid w:val="5DD0459B"/>
    <w:rsid w:val="63E52103"/>
    <w:rsid w:val="65B31BE0"/>
    <w:rsid w:val="66BE0AA2"/>
    <w:rsid w:val="69B27987"/>
    <w:rsid w:val="6AAD72CE"/>
    <w:rsid w:val="6B1F41A0"/>
    <w:rsid w:val="6E950369"/>
    <w:rsid w:val="6ECD7D1E"/>
    <w:rsid w:val="6F2227E5"/>
    <w:rsid w:val="74320164"/>
    <w:rsid w:val="7613769F"/>
    <w:rsid w:val="76406E90"/>
    <w:rsid w:val="79677ADD"/>
    <w:rsid w:val="7A6F57E7"/>
    <w:rsid w:val="7AB1490F"/>
    <w:rsid w:val="7B557EC2"/>
    <w:rsid w:val="7CC9059F"/>
    <w:rsid w:val="7DC52652"/>
    <w:rsid w:val="7EBC00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6"/>
      <w:ind w:left="1954" w:right="745" w:hanging="2943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72"/>
      <w:outlineLvl w:val="1"/>
    </w:pPr>
    <w:rPr>
      <w:rFonts w:ascii="微软雅黑" w:hAnsi="微软雅黑" w:eastAsia="微软雅黑" w:cs="微软雅黑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48"/>
    </w:pPr>
    <w:rPr>
      <w:sz w:val="32"/>
      <w:szCs w:val="32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1010" w:hanging="239"/>
    </w:pPr>
  </w:style>
  <w:style w:type="paragraph" w:customStyle="1" w:styleId="11">
    <w:name w:val="Table Paragraph"/>
    <w:basedOn w:val="1"/>
    <w:qFormat/>
    <w:uiPriority w:val="1"/>
    <w:pPr>
      <w:spacing w:before="92"/>
    </w:pPr>
  </w:style>
  <w:style w:type="paragraph" w:customStyle="1" w:styleId="12">
    <w:name w:val="Heading 1"/>
    <w:basedOn w:val="1"/>
    <w:qFormat/>
    <w:uiPriority w:val="1"/>
    <w:pPr>
      <w:ind w:left="408" w:right="733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13">
    <w:name w:val="批注框文本 Char"/>
    <w:basedOn w:val="8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6950FB-AFEA-4A0F-A5EE-636A7F4A9F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815</Words>
  <Characters>4647</Characters>
  <Lines>38</Lines>
  <Paragraphs>10</Paragraphs>
  <TotalTime>6</TotalTime>
  <ScaleCrop>false</ScaleCrop>
  <LinksUpToDate>false</LinksUpToDate>
  <CharactersWithSpaces>5452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2020-05-27T10:54:00Z</dcterms:created>
  <dc:creator>win</dc:creator>
  <cp:lastModifiedBy>cherry</cp:lastModifiedBy>
  <cp:lastPrinted>2021-06-24T02:28:00Z</cp:lastPrinted>
  <dcterms:modified xsi:type="dcterms:W3CDTF">2021-07-05T03:23:15Z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2020-05-26T00:00:00Z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8A694A1DA5934B34BF8C16E7CA3AA435</vt:lpwstr>
  </property>
</Properties>
</file>